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58A5" w14:textId="77777777" w:rsidR="004F3C21" w:rsidRPr="004F3C21" w:rsidRDefault="004F3C21" w:rsidP="004F3C21">
      <w:pPr>
        <w:shd w:val="clear" w:color="auto" w:fill="FFFFFF"/>
        <w:spacing w:before="300"/>
        <w:outlineLvl w:val="1"/>
        <w:rPr>
          <w:rFonts w:ascii="Times New Roman" w:eastAsia="Times New Roman" w:hAnsi="Times New Roman" w:cs="Times New Roman"/>
          <w:b/>
          <w:bCs/>
          <w:kern w:val="0"/>
          <w:sz w:val="36"/>
          <w:szCs w:val="36"/>
          <w:lang w:eastAsia="fr-FR"/>
          <w14:ligatures w14:val="none"/>
        </w:rPr>
      </w:pPr>
      <w:r w:rsidRPr="004F3C21">
        <w:rPr>
          <w:rFonts w:ascii="Times New Roman" w:eastAsia="Times New Roman" w:hAnsi="Times New Roman" w:cs="Times New Roman"/>
          <w:b/>
          <w:bCs/>
          <w:kern w:val="0"/>
          <w:sz w:val="36"/>
          <w:szCs w:val="36"/>
          <w:lang w:eastAsia="fr-FR"/>
          <w14:ligatures w14:val="none"/>
        </w:rPr>
        <w:fldChar w:fldCharType="begin"/>
      </w:r>
      <w:r w:rsidRPr="004F3C21">
        <w:rPr>
          <w:rFonts w:ascii="Times New Roman" w:eastAsia="Times New Roman" w:hAnsi="Times New Roman" w:cs="Times New Roman"/>
          <w:b/>
          <w:bCs/>
          <w:kern w:val="0"/>
          <w:sz w:val="36"/>
          <w:szCs w:val="36"/>
          <w:lang w:eastAsia="fr-FR"/>
          <w14:ligatures w14:val="none"/>
        </w:rPr>
        <w:instrText>HYPERLINK "https://www.digitalwallonia.be/fr/publications/soumission-territoire-intelligent"</w:instrText>
      </w:r>
      <w:r w:rsidRPr="004F3C21">
        <w:rPr>
          <w:rFonts w:ascii="Times New Roman" w:eastAsia="Times New Roman" w:hAnsi="Times New Roman" w:cs="Times New Roman"/>
          <w:b/>
          <w:bCs/>
          <w:kern w:val="0"/>
          <w:sz w:val="36"/>
          <w:szCs w:val="36"/>
          <w:lang w:eastAsia="fr-FR"/>
          <w14:ligatures w14:val="none"/>
        </w:rPr>
      </w:r>
      <w:r w:rsidRPr="004F3C21">
        <w:rPr>
          <w:rFonts w:ascii="Times New Roman" w:eastAsia="Times New Roman" w:hAnsi="Times New Roman" w:cs="Times New Roman"/>
          <w:b/>
          <w:bCs/>
          <w:kern w:val="0"/>
          <w:sz w:val="36"/>
          <w:szCs w:val="36"/>
          <w:lang w:eastAsia="fr-FR"/>
          <w14:ligatures w14:val="none"/>
        </w:rPr>
        <w:fldChar w:fldCharType="separate"/>
      </w:r>
      <w:r w:rsidRPr="004F3C21">
        <w:rPr>
          <w:rFonts w:ascii="Arial" w:eastAsia="Times New Roman" w:hAnsi="Arial" w:cs="Arial"/>
          <w:b/>
          <w:bCs/>
          <w:color w:val="1155CC"/>
          <w:kern w:val="0"/>
          <w:sz w:val="42"/>
          <w:szCs w:val="42"/>
          <w:u w:val="single"/>
          <w:lang w:eastAsia="fr-FR"/>
          <w14:ligatures w14:val="none"/>
        </w:rPr>
        <w:t>Lancement de l’appel à projets</w:t>
      </w:r>
      <w:r w:rsidRPr="004F3C21">
        <w:rPr>
          <w:rFonts w:ascii="Times New Roman" w:eastAsia="Times New Roman" w:hAnsi="Times New Roman" w:cs="Times New Roman"/>
          <w:b/>
          <w:bCs/>
          <w:kern w:val="0"/>
          <w:sz w:val="36"/>
          <w:szCs w:val="36"/>
          <w:lang w:eastAsia="fr-FR"/>
          <w14:ligatures w14:val="none"/>
        </w:rPr>
        <w:fldChar w:fldCharType="end"/>
      </w:r>
    </w:p>
    <w:p w14:paraId="0ECFA855" w14:textId="77777777" w:rsidR="004F3C21" w:rsidRPr="004F3C21" w:rsidRDefault="00000000" w:rsidP="004F3C21">
      <w:pPr>
        <w:shd w:val="clear" w:color="auto" w:fill="FFFFFF"/>
        <w:outlineLvl w:val="1"/>
        <w:rPr>
          <w:rFonts w:ascii="Times New Roman" w:eastAsia="Times New Roman" w:hAnsi="Times New Roman" w:cs="Times New Roman"/>
          <w:b/>
          <w:bCs/>
          <w:kern w:val="0"/>
          <w:sz w:val="36"/>
          <w:szCs w:val="36"/>
          <w:lang w:eastAsia="fr-FR"/>
          <w14:ligatures w14:val="none"/>
        </w:rPr>
      </w:pPr>
      <w:hyperlink r:id="rId5" w:history="1">
        <w:r w:rsidR="004F3C21" w:rsidRPr="004F3C21">
          <w:rPr>
            <w:rFonts w:ascii="Arial" w:eastAsia="Times New Roman" w:hAnsi="Arial" w:cs="Arial"/>
            <w:b/>
            <w:bCs/>
            <w:color w:val="1155CC"/>
            <w:kern w:val="0"/>
            <w:sz w:val="42"/>
            <w:szCs w:val="42"/>
            <w:u w:val="single"/>
            <w:lang w:eastAsia="fr-FR"/>
            <w14:ligatures w14:val="none"/>
          </w:rPr>
          <w:t>Territoire intelligent / Smart Région 2023</w:t>
        </w:r>
      </w:hyperlink>
    </w:p>
    <w:p w14:paraId="206DDA63" w14:textId="77777777" w:rsidR="00595159" w:rsidRDefault="00595159" w:rsidP="004F3C21">
      <w:pPr>
        <w:rPr>
          <w:rFonts w:ascii="Roboto" w:eastAsia="Times New Roman" w:hAnsi="Roboto" w:cs="Times New Roman"/>
          <w:color w:val="000000"/>
          <w:kern w:val="0"/>
          <w:sz w:val="36"/>
          <w:szCs w:val="36"/>
          <w:shd w:val="clear" w:color="auto" w:fill="FFFFFF"/>
          <w:lang w:eastAsia="fr-FR"/>
          <w14:ligatures w14:val="none"/>
        </w:rPr>
      </w:pPr>
    </w:p>
    <w:p w14:paraId="4F79780E" w14:textId="29223592" w:rsidR="004F3C21" w:rsidRDefault="004F3C21" w:rsidP="004F3C21">
      <w:pPr>
        <w:rPr>
          <w:rFonts w:ascii="Roboto" w:eastAsia="Times New Roman" w:hAnsi="Roboto" w:cs="Times New Roman"/>
          <w:color w:val="000000"/>
          <w:kern w:val="0"/>
          <w:sz w:val="28"/>
          <w:szCs w:val="28"/>
          <w:shd w:val="clear" w:color="auto" w:fill="FFFFFF"/>
          <w:lang w:eastAsia="fr-FR"/>
          <w14:ligatures w14:val="none"/>
        </w:rPr>
      </w:pPr>
      <w:r w:rsidRPr="00595159">
        <w:rPr>
          <w:rFonts w:ascii="Roboto" w:eastAsia="Times New Roman" w:hAnsi="Roboto" w:cs="Times New Roman"/>
          <w:color w:val="000000"/>
          <w:kern w:val="0"/>
          <w:sz w:val="28"/>
          <w:szCs w:val="28"/>
          <w:shd w:val="clear" w:color="auto" w:fill="FFFFFF"/>
          <w:lang w:eastAsia="fr-FR"/>
          <w14:ligatures w14:val="none"/>
        </w:rPr>
        <w:t xml:space="preserve">Dans le cadre du programme Smart Région de la stratégie Digital </w:t>
      </w:r>
      <w:proofErr w:type="spellStart"/>
      <w:r w:rsidRPr="00595159">
        <w:rPr>
          <w:rFonts w:ascii="Roboto" w:eastAsia="Times New Roman" w:hAnsi="Roboto" w:cs="Times New Roman"/>
          <w:color w:val="000000"/>
          <w:kern w:val="0"/>
          <w:sz w:val="28"/>
          <w:szCs w:val="28"/>
          <w:shd w:val="clear" w:color="auto" w:fill="FFFFFF"/>
          <w:lang w:eastAsia="fr-FR"/>
          <w14:ligatures w14:val="none"/>
        </w:rPr>
        <w:t>Wallonia</w:t>
      </w:r>
      <w:proofErr w:type="spellEnd"/>
      <w:r w:rsidRPr="00595159">
        <w:rPr>
          <w:rFonts w:ascii="Roboto" w:eastAsia="Times New Roman" w:hAnsi="Roboto" w:cs="Times New Roman"/>
          <w:color w:val="000000"/>
          <w:kern w:val="0"/>
          <w:sz w:val="28"/>
          <w:szCs w:val="28"/>
          <w:shd w:val="clear" w:color="auto" w:fill="FFFFFF"/>
          <w:lang w:eastAsia="fr-FR"/>
          <w14:ligatures w14:val="none"/>
        </w:rPr>
        <w:t>, un second appel à projets à destination des acteurs locaux (communes et provinces) est lancé pour la réplication ou la mise en œuvre de projets smart dans quatre grandes thématiques : le commerce et le tourisme, la mobilité et la logistique, l’énergie et l’environnement, ainsi que la résilience et la gestion de crise. Cette action est financée par le Plan de Relance de la Wallonie et les soumissions sont à introduire sur le guichet des pouvoirs locaux jusqu’au 13 octobre 2023.</w:t>
      </w:r>
    </w:p>
    <w:p w14:paraId="02326083" w14:textId="77777777" w:rsidR="00595159" w:rsidRPr="00595159" w:rsidRDefault="00595159" w:rsidP="004F3C21">
      <w:pPr>
        <w:rPr>
          <w:rFonts w:ascii="Times New Roman" w:eastAsia="Times New Roman" w:hAnsi="Times New Roman" w:cs="Times New Roman"/>
          <w:kern w:val="0"/>
          <w:sz w:val="28"/>
          <w:szCs w:val="28"/>
          <w:lang w:eastAsia="fr-FR"/>
          <w14:ligatures w14:val="none"/>
        </w:rPr>
      </w:pPr>
    </w:p>
    <w:p w14:paraId="01FF8D40" w14:textId="77777777" w:rsidR="004F3C21" w:rsidRPr="004F3C21" w:rsidRDefault="004F3C21" w:rsidP="004F3C21">
      <w:pPr>
        <w:shd w:val="clear" w:color="auto" w:fill="FFFFFF"/>
        <w:spacing w:after="300"/>
        <w:outlineLvl w:val="2"/>
        <w:rPr>
          <w:rFonts w:ascii="Times New Roman" w:eastAsia="Times New Roman" w:hAnsi="Times New Roman" w:cs="Times New Roman"/>
          <w:b/>
          <w:bCs/>
          <w:kern w:val="0"/>
          <w:sz w:val="27"/>
          <w:szCs w:val="27"/>
          <w:lang w:eastAsia="fr-FR"/>
          <w14:ligatures w14:val="none"/>
        </w:rPr>
      </w:pPr>
      <w:r w:rsidRPr="004F3C21">
        <w:rPr>
          <w:rFonts w:ascii="Arial" w:eastAsia="Times New Roman" w:hAnsi="Arial" w:cs="Arial"/>
          <w:b/>
          <w:bCs/>
          <w:color w:val="2368A1"/>
          <w:kern w:val="0"/>
          <w:sz w:val="36"/>
          <w:szCs w:val="36"/>
          <w:lang w:eastAsia="fr-FR"/>
          <w14:ligatures w14:val="none"/>
        </w:rPr>
        <w:t>Qui peut introduire une demande ?</w:t>
      </w:r>
    </w:p>
    <w:p w14:paraId="43DA93C3" w14:textId="77777777" w:rsidR="004F3C21" w:rsidRPr="004F3C21" w:rsidRDefault="004F3C21" w:rsidP="004F3C21">
      <w:pPr>
        <w:numPr>
          <w:ilvl w:val="0"/>
          <w:numId w:val="1"/>
        </w:numPr>
        <w:spacing w:before="80"/>
        <w:ind w:left="1320"/>
        <w:textAlignment w:val="baseline"/>
        <w:rPr>
          <w:rFonts w:ascii="Arial" w:eastAsia="Times New Roman" w:hAnsi="Arial" w:cs="Arial"/>
          <w:color w:val="1C1E1F"/>
          <w:kern w:val="0"/>
          <w:lang w:eastAsia="fr-FR"/>
          <w14:ligatures w14:val="none"/>
        </w:rPr>
      </w:pPr>
      <w:r w:rsidRPr="004F3C21">
        <w:rPr>
          <w:rFonts w:ascii="Arial" w:eastAsia="Times New Roman" w:hAnsi="Arial" w:cs="Arial"/>
          <w:b/>
          <w:bCs/>
          <w:color w:val="1C1E1F"/>
          <w:kern w:val="0"/>
          <w:lang w:eastAsia="fr-FR"/>
          <w14:ligatures w14:val="none"/>
        </w:rPr>
        <w:t>Une ville ou une commune wallonne ;</w:t>
      </w:r>
    </w:p>
    <w:p w14:paraId="33636C92" w14:textId="77777777" w:rsidR="004F3C21" w:rsidRPr="004F3C21" w:rsidRDefault="004F3C21" w:rsidP="004F3C21">
      <w:pPr>
        <w:numPr>
          <w:ilvl w:val="0"/>
          <w:numId w:val="1"/>
        </w:numPr>
        <w:ind w:left="1320"/>
        <w:textAlignment w:val="baseline"/>
        <w:rPr>
          <w:rFonts w:ascii="Arial" w:eastAsia="Times New Roman" w:hAnsi="Arial" w:cs="Arial"/>
          <w:color w:val="1C1E1F"/>
          <w:kern w:val="0"/>
          <w:lang w:eastAsia="fr-FR"/>
          <w14:ligatures w14:val="none"/>
        </w:rPr>
      </w:pPr>
      <w:r w:rsidRPr="004F3C21">
        <w:rPr>
          <w:rFonts w:ascii="Arial" w:eastAsia="Times New Roman" w:hAnsi="Arial" w:cs="Arial"/>
          <w:b/>
          <w:bCs/>
          <w:color w:val="1C1E1F"/>
          <w:kern w:val="0"/>
          <w:lang w:eastAsia="fr-FR"/>
          <w14:ligatures w14:val="none"/>
        </w:rPr>
        <w:t xml:space="preserve">Des villes ou communes wallonnes </w:t>
      </w:r>
      <w:r w:rsidRPr="004F3C21">
        <w:rPr>
          <w:rFonts w:ascii="Arial" w:eastAsia="Times New Roman" w:hAnsi="Arial" w:cs="Arial"/>
          <w:color w:val="1C1E1F"/>
          <w:kern w:val="0"/>
          <w:lang w:eastAsia="fr-FR"/>
          <w14:ligatures w14:val="none"/>
        </w:rPr>
        <w:t>(projet conjoint dans lequel un demandeur principal est identifié) ;</w:t>
      </w:r>
    </w:p>
    <w:p w14:paraId="0848E786" w14:textId="77777777" w:rsidR="004F3C21" w:rsidRPr="004F3C21" w:rsidRDefault="004F3C21" w:rsidP="004F3C21">
      <w:pPr>
        <w:numPr>
          <w:ilvl w:val="0"/>
          <w:numId w:val="1"/>
        </w:numPr>
        <w:spacing w:after="80"/>
        <w:ind w:left="1320"/>
        <w:textAlignment w:val="baseline"/>
        <w:rPr>
          <w:rFonts w:ascii="Arial" w:eastAsia="Times New Roman" w:hAnsi="Arial" w:cs="Arial"/>
          <w:color w:val="1C1E1F"/>
          <w:kern w:val="0"/>
          <w:lang w:eastAsia="fr-FR"/>
          <w14:ligatures w14:val="none"/>
        </w:rPr>
      </w:pPr>
      <w:r w:rsidRPr="004F3C21">
        <w:rPr>
          <w:rFonts w:ascii="Arial" w:eastAsia="Times New Roman" w:hAnsi="Arial" w:cs="Arial"/>
          <w:b/>
          <w:bCs/>
          <w:color w:val="1C1E1F"/>
          <w:kern w:val="0"/>
          <w:lang w:eastAsia="fr-FR"/>
          <w14:ligatures w14:val="none"/>
        </w:rPr>
        <w:t>Une province ou un groupe de provinces.</w:t>
      </w:r>
    </w:p>
    <w:p w14:paraId="1B3CE022" w14:textId="64E11C5F" w:rsidR="00595159" w:rsidRDefault="004F3C21" w:rsidP="004F3C21">
      <w:pPr>
        <w:shd w:val="clear" w:color="auto" w:fill="FFFFFF"/>
        <w:spacing w:before="300"/>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Les demandeurs peuvent introduire des projets </w:t>
      </w:r>
      <w:r w:rsidRPr="004F3C21">
        <w:rPr>
          <w:rFonts w:ascii="Arial" w:eastAsia="Times New Roman" w:hAnsi="Arial" w:cs="Arial"/>
          <w:b/>
          <w:bCs/>
          <w:color w:val="1C1E1F"/>
          <w:kern w:val="0"/>
          <w:lang w:eastAsia="fr-FR"/>
          <w14:ligatures w14:val="none"/>
        </w:rPr>
        <w:t>seuls ou en synergie</w:t>
      </w:r>
      <w:r w:rsidRPr="004F3C21">
        <w:rPr>
          <w:rFonts w:ascii="Arial" w:eastAsia="Times New Roman" w:hAnsi="Arial" w:cs="Arial"/>
          <w:color w:val="1C1E1F"/>
          <w:kern w:val="0"/>
          <w:lang w:eastAsia="fr-FR"/>
          <w14:ligatures w14:val="none"/>
        </w:rPr>
        <w:t xml:space="preserve">, notamment avec les intercommunales de développement économique ou à l’échelle de </w:t>
      </w:r>
      <w:proofErr w:type="spellStart"/>
      <w:r w:rsidRPr="004F3C21">
        <w:rPr>
          <w:rFonts w:ascii="Arial" w:eastAsia="Times New Roman" w:hAnsi="Arial" w:cs="Arial"/>
          <w:color w:val="1C1E1F"/>
          <w:kern w:val="0"/>
          <w:lang w:eastAsia="fr-FR"/>
          <w14:ligatures w14:val="none"/>
        </w:rPr>
        <w:t>supracommunalité</w:t>
      </w:r>
      <w:proofErr w:type="spellEnd"/>
      <w:r w:rsidRPr="004F3C21">
        <w:rPr>
          <w:rFonts w:ascii="Arial" w:eastAsia="Times New Roman" w:hAnsi="Arial" w:cs="Arial"/>
          <w:color w:val="1C1E1F"/>
          <w:kern w:val="0"/>
          <w:lang w:eastAsia="fr-FR"/>
          <w14:ligatures w14:val="none"/>
        </w:rPr>
        <w:t xml:space="preserve"> et des entités supra-locales (exemples : ADL, Maisons du tourisme, GAL, etc.). </w:t>
      </w:r>
    </w:p>
    <w:p w14:paraId="36723048" w14:textId="77777777" w:rsidR="00595159" w:rsidRPr="00595159" w:rsidRDefault="00595159" w:rsidP="004F3C21">
      <w:pPr>
        <w:shd w:val="clear" w:color="auto" w:fill="FFFFFF"/>
        <w:spacing w:before="300"/>
        <w:rPr>
          <w:rFonts w:ascii="Arial" w:eastAsia="Times New Roman" w:hAnsi="Arial" w:cs="Arial"/>
          <w:color w:val="1C1E1F"/>
          <w:kern w:val="0"/>
          <w:lang w:eastAsia="fr-FR"/>
          <w14:ligatures w14:val="none"/>
        </w:rPr>
      </w:pPr>
    </w:p>
    <w:p w14:paraId="7DDEB4F2"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b/>
          <w:bCs/>
          <w:color w:val="1C1E1F"/>
          <w:kern w:val="0"/>
          <w:lang w:eastAsia="fr-FR"/>
          <w14:ligatures w14:val="none"/>
        </w:rPr>
        <w:t>Dans le cas d’un projet conjoint</w:t>
      </w:r>
      <w:r w:rsidRPr="004F3C21">
        <w:rPr>
          <w:rFonts w:ascii="Arial" w:eastAsia="Times New Roman" w:hAnsi="Arial" w:cs="Arial"/>
          <w:color w:val="1C1E1F"/>
          <w:kern w:val="0"/>
          <w:lang w:eastAsia="fr-FR"/>
          <w14:ligatures w14:val="none"/>
        </w:rPr>
        <w:t xml:space="preserve"> porté par plusieurs villes ou communes, un demandeur principal devra être clairement identifié. Le projet devra néanmoins être approuvé par l’ensemble des villes et communes associées au projet.</w:t>
      </w:r>
    </w:p>
    <w:p w14:paraId="41F2B03B"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63D09C6D" w14:textId="77777777" w:rsidR="004F3C21" w:rsidRPr="004F3C21" w:rsidRDefault="004F3C21" w:rsidP="004F3C21">
      <w:pPr>
        <w:shd w:val="clear" w:color="auto" w:fill="FFFFFF"/>
        <w:spacing w:after="2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 xml:space="preserve">Cet appel à projets </w:t>
      </w:r>
      <w:r w:rsidRPr="004F3C21">
        <w:rPr>
          <w:rFonts w:ascii="Arial" w:eastAsia="Times New Roman" w:hAnsi="Arial" w:cs="Arial"/>
          <w:b/>
          <w:bCs/>
          <w:color w:val="1C1E1F"/>
          <w:kern w:val="0"/>
          <w:lang w:eastAsia="fr-FR"/>
          <w14:ligatures w14:val="none"/>
        </w:rPr>
        <w:t>s’adresse aux villes et communes de toute taille, en ce compris les communes situées en zones rurales</w:t>
      </w:r>
      <w:r w:rsidRPr="004F3C21">
        <w:rPr>
          <w:rFonts w:ascii="Arial" w:eastAsia="Times New Roman" w:hAnsi="Arial" w:cs="Arial"/>
          <w:color w:val="1C1E1F"/>
          <w:kern w:val="0"/>
          <w:lang w:eastAsia="fr-FR"/>
          <w14:ligatures w14:val="none"/>
        </w:rPr>
        <w:t>. Ainsi :</w:t>
      </w:r>
    </w:p>
    <w:p w14:paraId="550DECD2" w14:textId="77777777" w:rsidR="004F3C21" w:rsidRPr="004F3C21" w:rsidRDefault="004F3C21" w:rsidP="004F3C21">
      <w:pPr>
        <w:numPr>
          <w:ilvl w:val="0"/>
          <w:numId w:val="2"/>
        </w:numPr>
        <w:spacing w:before="20"/>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15% seront ajoutés aux cotations pour le projet données par le jury si la commune porteuse du projet est à caractère rural, 5% si la commune est à caractère semi-rural ;</w:t>
      </w:r>
    </w:p>
    <w:p w14:paraId="12430B5C" w14:textId="77777777" w:rsidR="004F3C21" w:rsidRPr="004F3C21" w:rsidRDefault="004F3C21" w:rsidP="004F3C21">
      <w:pPr>
        <w:numPr>
          <w:ilvl w:val="0"/>
          <w:numId w:val="2"/>
        </w:numPr>
        <w:spacing w:after="20"/>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10% supplémentaires seront ajoutés si la commune porteuse possède moins de 12.000 habitants, 5% si la commune compte entre 12.000 et 20.000 habitants.</w:t>
      </w:r>
    </w:p>
    <w:p w14:paraId="31177E72" w14:textId="77777777" w:rsidR="004F3C21" w:rsidRDefault="004F3C21" w:rsidP="004F3C21">
      <w:pPr>
        <w:shd w:val="clear" w:color="auto" w:fill="FFFFFF"/>
        <w:spacing w:before="300"/>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S’ils restent les bénéficiaires finaux des financements, les communes et les provinces peuvent confier l’introduction et la gestion de leur candidature, dans le cadre des présents projets, </w:t>
      </w:r>
      <w:r w:rsidRPr="004F3C21">
        <w:rPr>
          <w:rFonts w:ascii="Arial" w:eastAsia="Times New Roman" w:hAnsi="Arial" w:cs="Arial"/>
          <w:b/>
          <w:bCs/>
          <w:color w:val="1C1E1F"/>
          <w:kern w:val="0"/>
          <w:lang w:eastAsia="fr-FR"/>
          <w14:ligatures w14:val="none"/>
        </w:rPr>
        <w:t>à un tiers</w:t>
      </w:r>
      <w:r w:rsidRPr="004F3C21">
        <w:rPr>
          <w:rFonts w:ascii="Arial" w:eastAsia="Times New Roman" w:hAnsi="Arial" w:cs="Arial"/>
          <w:color w:val="1C1E1F"/>
          <w:kern w:val="0"/>
          <w:lang w:eastAsia="fr-FR"/>
          <w14:ligatures w14:val="none"/>
        </w:rPr>
        <w:t>.</w:t>
      </w:r>
    </w:p>
    <w:p w14:paraId="4C750360" w14:textId="77777777" w:rsidR="00595159" w:rsidRPr="004F3C21" w:rsidRDefault="00595159" w:rsidP="004F3C21">
      <w:pPr>
        <w:shd w:val="clear" w:color="auto" w:fill="FFFFFF"/>
        <w:spacing w:before="300"/>
        <w:rPr>
          <w:rFonts w:ascii="Times New Roman" w:eastAsia="Times New Roman" w:hAnsi="Times New Roman" w:cs="Times New Roman"/>
          <w:kern w:val="0"/>
          <w:lang w:eastAsia="fr-FR"/>
          <w14:ligatures w14:val="none"/>
        </w:rPr>
      </w:pPr>
    </w:p>
    <w:p w14:paraId="6DF44983" w14:textId="1F312AF8" w:rsidR="00595159" w:rsidRPr="00595159" w:rsidRDefault="004F3C21" w:rsidP="00595159">
      <w:pPr>
        <w:shd w:val="clear" w:color="auto" w:fill="FFFFFF"/>
        <w:outlineLvl w:val="2"/>
        <w:rPr>
          <w:rFonts w:ascii="Times New Roman" w:eastAsia="Times New Roman" w:hAnsi="Times New Roman" w:cs="Times New Roman"/>
          <w:b/>
          <w:bCs/>
          <w:kern w:val="0"/>
          <w:sz w:val="27"/>
          <w:szCs w:val="27"/>
          <w:lang w:eastAsia="fr-FR"/>
          <w14:ligatures w14:val="none"/>
        </w:rPr>
      </w:pPr>
      <w:r w:rsidRPr="004F3C21">
        <w:rPr>
          <w:rFonts w:ascii="Arial" w:eastAsia="Times New Roman" w:hAnsi="Arial" w:cs="Arial"/>
          <w:b/>
          <w:bCs/>
          <w:color w:val="2368A1"/>
          <w:kern w:val="0"/>
          <w:sz w:val="36"/>
          <w:szCs w:val="36"/>
          <w:lang w:eastAsia="fr-FR"/>
          <w14:ligatures w14:val="none"/>
        </w:rPr>
        <w:lastRenderedPageBreak/>
        <w:t>Quoi ? Quels types de projets peuvent être introduits ?</w:t>
      </w:r>
    </w:p>
    <w:p w14:paraId="4BB1B2BE" w14:textId="165FA2C6" w:rsidR="004F3C21" w:rsidRPr="004F3C21" w:rsidRDefault="004F3C21" w:rsidP="004F3C21">
      <w:pPr>
        <w:shd w:val="clear" w:color="auto" w:fill="FFFFFF"/>
        <w:spacing w:after="30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Le projet doit concerner :</w:t>
      </w:r>
    </w:p>
    <w:p w14:paraId="7B22FE0F" w14:textId="77777777" w:rsidR="004F3C21" w:rsidRPr="004F3C21" w:rsidRDefault="004F3C21" w:rsidP="004F3C21">
      <w:pPr>
        <w:numPr>
          <w:ilvl w:val="0"/>
          <w:numId w:val="3"/>
        </w:numPr>
        <w:shd w:val="clear" w:color="auto" w:fill="FFFFFF"/>
        <w:spacing w:before="120" w:after="240"/>
        <w:textAlignment w:val="baseline"/>
        <w:rPr>
          <w:rFonts w:ascii="Arial" w:eastAsia="Times New Roman" w:hAnsi="Arial" w:cs="Arial"/>
          <w:color w:val="000000"/>
          <w:kern w:val="0"/>
          <w:lang w:eastAsia="fr-FR"/>
          <w14:ligatures w14:val="none"/>
        </w:rPr>
      </w:pPr>
      <w:r w:rsidRPr="004F3C21">
        <w:rPr>
          <w:rFonts w:ascii="Arial" w:eastAsia="Times New Roman" w:hAnsi="Arial" w:cs="Arial"/>
          <w:b/>
          <w:bCs/>
          <w:color w:val="1C1E1F"/>
          <w:kern w:val="0"/>
          <w:u w:val="single"/>
          <w:lang w:eastAsia="fr-FR"/>
          <w14:ligatures w14:val="none"/>
        </w:rPr>
        <w:t>La réplication, l’amélioration ou l’amplification de projets smart existants</w:t>
      </w:r>
      <w:r w:rsidRPr="004F3C21">
        <w:rPr>
          <w:rFonts w:ascii="Arial" w:eastAsia="Times New Roman" w:hAnsi="Arial" w:cs="Arial"/>
          <w:b/>
          <w:bCs/>
          <w:color w:val="1C1E1F"/>
          <w:kern w:val="0"/>
          <w:lang w:eastAsia="fr-FR"/>
          <w14:ligatures w14:val="none"/>
        </w:rPr>
        <w:t xml:space="preserve"> </w:t>
      </w:r>
      <w:r w:rsidRPr="004F3C21">
        <w:rPr>
          <w:rFonts w:ascii="Arial" w:eastAsia="Times New Roman" w:hAnsi="Arial" w:cs="Arial"/>
          <w:color w:val="1C1E1F"/>
          <w:kern w:val="0"/>
          <w:lang w:eastAsia="fr-FR"/>
          <w14:ligatures w14:val="none"/>
        </w:rPr>
        <w:t xml:space="preserve">sur le territoire à condition que ces projets soient compatibles avec les principes de la </w:t>
      </w:r>
      <w:hyperlink r:id="rId6" w:history="1">
        <w:r w:rsidRPr="004F3C21">
          <w:rPr>
            <w:rFonts w:ascii="Arial" w:eastAsia="Times New Roman" w:hAnsi="Arial" w:cs="Arial"/>
            <w:color w:val="2368A1"/>
            <w:kern w:val="0"/>
            <w:u w:val="single"/>
            <w:lang w:eastAsia="fr-FR"/>
            <w14:ligatures w14:val="none"/>
          </w:rPr>
          <w:t xml:space="preserve">Charte Smart </w:t>
        </w:r>
        <w:proofErr w:type="spellStart"/>
        <w:r w:rsidRPr="004F3C21">
          <w:rPr>
            <w:rFonts w:ascii="Arial" w:eastAsia="Times New Roman" w:hAnsi="Arial" w:cs="Arial"/>
            <w:color w:val="2368A1"/>
            <w:kern w:val="0"/>
            <w:u w:val="single"/>
            <w:lang w:eastAsia="fr-FR"/>
            <w14:ligatures w14:val="none"/>
          </w:rPr>
          <w:t>Region</w:t>
        </w:r>
        <w:proofErr w:type="spellEnd"/>
      </w:hyperlink>
      <w:r w:rsidRPr="004F3C21">
        <w:rPr>
          <w:rFonts w:ascii="Arial" w:eastAsia="Times New Roman" w:hAnsi="Arial" w:cs="Arial"/>
          <w:color w:val="1C1E1F"/>
          <w:kern w:val="0"/>
          <w:lang w:eastAsia="fr-FR"/>
          <w14:ligatures w14:val="none"/>
        </w:rPr>
        <w:t xml:space="preserve"> (</w:t>
      </w:r>
      <w:hyperlink r:id="rId7" w:history="1">
        <w:r w:rsidRPr="004F3C21">
          <w:rPr>
            <w:rFonts w:ascii="Arial" w:eastAsia="Times New Roman" w:hAnsi="Arial" w:cs="Arial"/>
            <w:color w:val="2368A1"/>
            <w:kern w:val="0"/>
            <w:u w:val="single"/>
            <w:lang w:eastAsia="fr-FR"/>
            <w14:ligatures w14:val="none"/>
          </w:rPr>
          <w:t>télécharger la Charte</w:t>
        </w:r>
      </w:hyperlink>
      <w:r w:rsidRPr="004F3C21">
        <w:rPr>
          <w:rFonts w:ascii="Arial" w:eastAsia="Times New Roman" w:hAnsi="Arial" w:cs="Arial"/>
          <w:color w:val="1C1E1F"/>
          <w:kern w:val="0"/>
          <w:lang w:eastAsia="fr-FR"/>
          <w14:ligatures w14:val="none"/>
        </w:rPr>
        <w:t xml:space="preserve">), </w:t>
      </w:r>
      <w:r w:rsidRPr="004F3C21">
        <w:rPr>
          <w:rFonts w:ascii="Arial" w:eastAsia="Times New Roman" w:hAnsi="Arial" w:cs="Arial"/>
          <w:b/>
          <w:bCs/>
          <w:color w:val="1C1E1F"/>
          <w:kern w:val="0"/>
          <w:lang w:eastAsia="fr-FR"/>
          <w14:ligatures w14:val="none"/>
        </w:rPr>
        <w:t>en ce compris bien sûr les 35 projets lauréats finalisés du premier appel à projets Territoire intelligent/Smart Région,</w:t>
      </w:r>
      <w:r w:rsidRPr="004F3C21">
        <w:rPr>
          <w:rFonts w:ascii="Arial" w:eastAsia="Times New Roman" w:hAnsi="Arial" w:cs="Arial"/>
          <w:color w:val="1C1E1F"/>
          <w:kern w:val="0"/>
          <w:lang w:eastAsia="fr-FR"/>
          <w14:ligatures w14:val="none"/>
        </w:rPr>
        <w:t xml:space="preserve"> dont la liste figure en annexe ;</w:t>
      </w:r>
    </w:p>
    <w:p w14:paraId="087979E4" w14:textId="77777777" w:rsidR="004F3C21" w:rsidRPr="004F3C21" w:rsidRDefault="004F3C21" w:rsidP="004F3C21">
      <w:pPr>
        <w:shd w:val="clear" w:color="auto" w:fill="FFFFFF"/>
        <w:spacing w:before="120" w:after="240"/>
        <w:ind w:left="700"/>
        <w:rPr>
          <w:rFonts w:ascii="Times New Roman" w:eastAsia="Times New Roman" w:hAnsi="Times New Roman" w:cs="Times New Roman"/>
          <w:kern w:val="0"/>
          <w:lang w:eastAsia="fr-FR"/>
          <w14:ligatures w14:val="none"/>
        </w:rPr>
      </w:pPr>
      <w:r w:rsidRPr="004F3C21">
        <w:rPr>
          <w:rFonts w:ascii="Arial" w:eastAsia="Times New Roman" w:hAnsi="Arial" w:cs="Arial"/>
          <w:b/>
          <w:bCs/>
          <w:color w:val="1C1E1F"/>
          <w:kern w:val="0"/>
          <w:lang w:eastAsia="fr-FR"/>
          <w14:ligatures w14:val="none"/>
        </w:rPr>
        <w:t>OU</w:t>
      </w:r>
    </w:p>
    <w:p w14:paraId="3745DDA5" w14:textId="77777777" w:rsidR="004F3C21" w:rsidRPr="004F3C21" w:rsidRDefault="004F3C21" w:rsidP="004F3C21">
      <w:pPr>
        <w:numPr>
          <w:ilvl w:val="0"/>
          <w:numId w:val="4"/>
        </w:numPr>
        <w:shd w:val="clear" w:color="auto" w:fill="FFFFFF"/>
        <w:spacing w:before="120" w:after="240"/>
        <w:textAlignment w:val="baseline"/>
        <w:rPr>
          <w:rFonts w:ascii="Arial" w:eastAsia="Times New Roman" w:hAnsi="Arial" w:cs="Arial"/>
          <w:color w:val="1C1E1F"/>
          <w:kern w:val="0"/>
          <w:lang w:eastAsia="fr-FR"/>
          <w14:ligatures w14:val="none"/>
        </w:rPr>
      </w:pPr>
      <w:r w:rsidRPr="004F3C21">
        <w:rPr>
          <w:rFonts w:ascii="Arial" w:eastAsia="Times New Roman" w:hAnsi="Arial" w:cs="Arial"/>
          <w:b/>
          <w:bCs/>
          <w:color w:val="1C1E1F"/>
          <w:kern w:val="0"/>
          <w:u w:val="single"/>
          <w:lang w:eastAsia="fr-FR"/>
          <w14:ligatures w14:val="none"/>
        </w:rPr>
        <w:t>Le développement de plateformes ou d’applications numériques basées sur le traitement de données</w:t>
      </w:r>
      <w:r w:rsidRPr="004F3C21">
        <w:rPr>
          <w:rFonts w:ascii="Arial" w:eastAsia="Times New Roman" w:hAnsi="Arial" w:cs="Arial"/>
          <w:b/>
          <w:bCs/>
          <w:color w:val="1C1E1F"/>
          <w:kern w:val="0"/>
          <w:lang w:eastAsia="fr-FR"/>
          <w14:ligatures w14:val="none"/>
        </w:rPr>
        <w:t>,</w:t>
      </w:r>
      <w:r w:rsidRPr="004F3C21">
        <w:rPr>
          <w:rFonts w:ascii="Arial" w:eastAsia="Times New Roman" w:hAnsi="Arial" w:cs="Arial"/>
          <w:color w:val="1C1E1F"/>
          <w:kern w:val="0"/>
          <w:lang w:eastAsia="fr-FR"/>
          <w14:ligatures w14:val="none"/>
        </w:rPr>
        <w:t xml:space="preserve"> y compris si celles-ci reposent sur des technologies particulièrement innovantes en la matière telles que l’intelligence artificielle ou la blockchain - au service d’acteurs territoriaux. Par exemples, il pourra permettre la concrétisation sur le territoire de pilotes innovants issus de diagnostics Start IA secteur public, de roadmaps stratégiques smart &amp; data locales établies avec l’aide d’un des référents opérationnels Smart Région, ou encore d’ateliers d’idéation smart ou de hackathons organisé par un référent ou partenaire Digital </w:t>
      </w:r>
      <w:proofErr w:type="spellStart"/>
      <w:r w:rsidRPr="004F3C21">
        <w:rPr>
          <w:rFonts w:ascii="Arial" w:eastAsia="Times New Roman" w:hAnsi="Arial" w:cs="Arial"/>
          <w:color w:val="1C1E1F"/>
          <w:kern w:val="0"/>
          <w:lang w:eastAsia="fr-FR"/>
          <w14:ligatures w14:val="none"/>
        </w:rPr>
        <w:t>Wallonia</w:t>
      </w:r>
      <w:proofErr w:type="spellEnd"/>
      <w:r w:rsidRPr="004F3C21">
        <w:rPr>
          <w:rFonts w:ascii="Arial" w:eastAsia="Times New Roman" w:hAnsi="Arial" w:cs="Arial"/>
          <w:color w:val="1C1E1F"/>
          <w:kern w:val="0"/>
          <w:lang w:eastAsia="fr-FR"/>
          <w14:ligatures w14:val="none"/>
        </w:rPr>
        <w:t>.</w:t>
      </w:r>
    </w:p>
    <w:p w14:paraId="4F989B6E" w14:textId="4542DFC3" w:rsidR="00595159" w:rsidRPr="00595159" w:rsidRDefault="004F3C21" w:rsidP="00595159">
      <w:pPr>
        <w:shd w:val="clear" w:color="auto" w:fill="FFFFFF"/>
        <w:spacing w:before="300"/>
        <w:outlineLvl w:val="3"/>
        <w:rPr>
          <w:rFonts w:ascii="Times New Roman" w:eastAsia="Times New Roman" w:hAnsi="Times New Roman" w:cs="Times New Roman"/>
          <w:b/>
          <w:bCs/>
          <w:kern w:val="0"/>
          <w:lang w:eastAsia="fr-FR"/>
          <w14:ligatures w14:val="none"/>
        </w:rPr>
      </w:pPr>
      <w:r w:rsidRPr="004F3C21">
        <w:rPr>
          <w:rFonts w:ascii="Arial" w:eastAsia="Times New Roman" w:hAnsi="Arial" w:cs="Arial"/>
          <w:b/>
          <w:bCs/>
          <w:i/>
          <w:iCs/>
          <w:color w:val="2368A1"/>
          <w:kern w:val="0"/>
          <w:sz w:val="33"/>
          <w:szCs w:val="33"/>
          <w:lang w:eastAsia="fr-FR"/>
          <w14:ligatures w14:val="none"/>
        </w:rPr>
        <w:t>Thématiques</w:t>
      </w:r>
    </w:p>
    <w:p w14:paraId="67CF2007" w14:textId="5EBE8F9E" w:rsidR="004F3C21" w:rsidRPr="004F3C21" w:rsidRDefault="004F3C21" w:rsidP="004F3C21">
      <w:pPr>
        <w:shd w:val="clear" w:color="auto" w:fill="FFFFFF"/>
        <w:spacing w:after="300"/>
        <w:rPr>
          <w:rFonts w:ascii="Times New Roman" w:eastAsia="Times New Roman" w:hAnsi="Times New Roman" w:cs="Times New Roman"/>
          <w:kern w:val="0"/>
          <w:lang w:eastAsia="fr-FR"/>
          <w14:ligatures w14:val="none"/>
        </w:rPr>
      </w:pPr>
      <w:r w:rsidRPr="004F3C21">
        <w:rPr>
          <w:rFonts w:ascii="Arial" w:eastAsia="Times New Roman" w:hAnsi="Arial" w:cs="Arial"/>
          <w:b/>
          <w:bCs/>
          <w:color w:val="1C1E1F"/>
          <w:kern w:val="0"/>
          <w:u w:val="single"/>
          <w:lang w:eastAsia="fr-FR"/>
          <w14:ligatures w14:val="none"/>
        </w:rPr>
        <w:t xml:space="preserve">4 thématiques smart prioritaires </w:t>
      </w:r>
      <w:r w:rsidRPr="004F3C21">
        <w:rPr>
          <w:rFonts w:ascii="Arial" w:eastAsia="Times New Roman" w:hAnsi="Arial" w:cs="Arial"/>
          <w:color w:val="1C1E1F"/>
          <w:kern w:val="0"/>
          <w:lang w:eastAsia="fr-FR"/>
          <w14:ligatures w14:val="none"/>
        </w:rPr>
        <w:t>ont été identifiées pour cet appel à projets:</w:t>
      </w:r>
    </w:p>
    <w:p w14:paraId="100C881C" w14:textId="77777777" w:rsidR="004F3C21" w:rsidRPr="004F3C21" w:rsidRDefault="004F3C21" w:rsidP="004F3C21">
      <w:pPr>
        <w:numPr>
          <w:ilvl w:val="0"/>
          <w:numId w:val="5"/>
        </w:numPr>
        <w:shd w:val="clear" w:color="auto" w:fill="FFFFFF"/>
        <w:spacing w:before="300"/>
        <w:textAlignment w:val="baseline"/>
        <w:rPr>
          <w:rFonts w:ascii="Arial" w:eastAsia="Times New Roman" w:hAnsi="Arial" w:cs="Arial"/>
          <w:b/>
          <w:bCs/>
          <w:color w:val="1C1E1F"/>
          <w:kern w:val="0"/>
          <w:lang w:eastAsia="fr-FR"/>
          <w14:ligatures w14:val="none"/>
        </w:rPr>
      </w:pPr>
      <w:r w:rsidRPr="004F3C21">
        <w:rPr>
          <w:rFonts w:ascii="Arial" w:eastAsia="Times New Roman" w:hAnsi="Arial" w:cs="Arial"/>
          <w:b/>
          <w:bCs/>
          <w:color w:val="1C1E1F"/>
          <w:kern w:val="0"/>
          <w:lang w:eastAsia="fr-FR"/>
          <w14:ligatures w14:val="none"/>
        </w:rPr>
        <w:t>Commerce ou tourisme pour l’attractivité des collectivités (supra)locales ;</w:t>
      </w:r>
    </w:p>
    <w:p w14:paraId="4BCE4C4C" w14:textId="77777777" w:rsidR="004F3C21" w:rsidRPr="004F3C21" w:rsidRDefault="004F3C21" w:rsidP="004F3C21">
      <w:pPr>
        <w:numPr>
          <w:ilvl w:val="0"/>
          <w:numId w:val="5"/>
        </w:numPr>
        <w:shd w:val="clear" w:color="auto" w:fill="FFFFFF"/>
        <w:textAlignment w:val="baseline"/>
        <w:rPr>
          <w:rFonts w:ascii="Arial" w:eastAsia="Times New Roman" w:hAnsi="Arial" w:cs="Arial"/>
          <w:b/>
          <w:bCs/>
          <w:color w:val="1C1E1F"/>
          <w:kern w:val="0"/>
          <w:lang w:eastAsia="fr-FR"/>
          <w14:ligatures w14:val="none"/>
        </w:rPr>
      </w:pPr>
      <w:r w:rsidRPr="004F3C21">
        <w:rPr>
          <w:rFonts w:ascii="Arial" w:eastAsia="Times New Roman" w:hAnsi="Arial" w:cs="Arial"/>
          <w:b/>
          <w:bCs/>
          <w:color w:val="1C1E1F"/>
          <w:kern w:val="0"/>
          <w:lang w:eastAsia="fr-FR"/>
          <w14:ligatures w14:val="none"/>
        </w:rPr>
        <w:t>Mobilité ou logistique territoriale ;</w:t>
      </w:r>
    </w:p>
    <w:p w14:paraId="4451ED4E" w14:textId="77777777" w:rsidR="004F3C21" w:rsidRPr="004F3C21" w:rsidRDefault="004F3C21" w:rsidP="004F3C21">
      <w:pPr>
        <w:numPr>
          <w:ilvl w:val="0"/>
          <w:numId w:val="5"/>
        </w:numPr>
        <w:shd w:val="clear" w:color="auto" w:fill="FFFFFF"/>
        <w:textAlignment w:val="baseline"/>
        <w:rPr>
          <w:rFonts w:ascii="Arial" w:eastAsia="Times New Roman" w:hAnsi="Arial" w:cs="Arial"/>
          <w:b/>
          <w:bCs/>
          <w:color w:val="1C1E1F"/>
          <w:kern w:val="0"/>
          <w:lang w:eastAsia="fr-FR"/>
          <w14:ligatures w14:val="none"/>
        </w:rPr>
      </w:pPr>
      <w:r w:rsidRPr="004F3C21">
        <w:rPr>
          <w:rFonts w:ascii="Arial" w:eastAsia="Times New Roman" w:hAnsi="Arial" w:cs="Arial"/>
          <w:b/>
          <w:bCs/>
          <w:color w:val="1C1E1F"/>
          <w:kern w:val="0"/>
          <w:lang w:eastAsia="fr-FR"/>
          <w14:ligatures w14:val="none"/>
        </w:rPr>
        <w:t>Energie ou environnement ;</w:t>
      </w:r>
    </w:p>
    <w:p w14:paraId="1609A02E" w14:textId="77777777" w:rsidR="004F3C21" w:rsidRPr="004F3C21" w:rsidRDefault="004F3C21" w:rsidP="004F3C21">
      <w:pPr>
        <w:numPr>
          <w:ilvl w:val="0"/>
          <w:numId w:val="5"/>
        </w:numPr>
        <w:shd w:val="clear" w:color="auto" w:fill="FFFFFF"/>
        <w:spacing w:after="300"/>
        <w:textAlignment w:val="baseline"/>
        <w:rPr>
          <w:rFonts w:ascii="Arial" w:eastAsia="Times New Roman" w:hAnsi="Arial" w:cs="Arial"/>
          <w:b/>
          <w:bCs/>
          <w:color w:val="1C1E1F"/>
          <w:kern w:val="0"/>
          <w:lang w:eastAsia="fr-FR"/>
          <w14:ligatures w14:val="none"/>
        </w:rPr>
      </w:pPr>
      <w:r w:rsidRPr="004F3C21">
        <w:rPr>
          <w:rFonts w:ascii="Arial" w:eastAsia="Times New Roman" w:hAnsi="Arial" w:cs="Arial"/>
          <w:b/>
          <w:bCs/>
          <w:color w:val="1C1E1F"/>
          <w:kern w:val="0"/>
          <w:lang w:eastAsia="fr-FR"/>
          <w14:ligatures w14:val="none"/>
        </w:rPr>
        <w:t>Résilience et gestion de crises. </w:t>
      </w:r>
    </w:p>
    <w:p w14:paraId="0A52CC32" w14:textId="77777777" w:rsidR="004F3C21" w:rsidRPr="004F3C21" w:rsidRDefault="004F3C21" w:rsidP="004F3C21">
      <w:pPr>
        <w:shd w:val="clear" w:color="auto" w:fill="FFFFFF"/>
        <w:spacing w:before="30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Des explications illustrées figurent dans la circulaire annexée. Un projet peut être en lien avec une ou plusieurs thématiques présentées ci-avant et même d’autres (par exemple : un projet dans le domaine de la mobilité pourrait avoir une finalité environnementale, contribuer à la revitalisation du centre-ville et du commerce local, fluidifier parking et divers modes de livraison, et reposer sur une participation ou une interaction citoyenne, notamment via un applicatif).</w:t>
      </w:r>
    </w:p>
    <w:p w14:paraId="25705895" w14:textId="77777777" w:rsidR="004F3C21" w:rsidRPr="004F3C21" w:rsidRDefault="004F3C21" w:rsidP="004F3C21">
      <w:pPr>
        <w:shd w:val="clear" w:color="auto" w:fill="FFFFFF"/>
        <w:jc w:val="both"/>
        <w:rPr>
          <w:rFonts w:ascii="Times New Roman" w:eastAsia="Times New Roman" w:hAnsi="Times New Roman" w:cs="Times New Roman"/>
          <w:kern w:val="0"/>
          <w:lang w:eastAsia="fr-FR"/>
          <w14:ligatures w14:val="none"/>
        </w:rPr>
      </w:pPr>
    </w:p>
    <w:p w14:paraId="62030B5E" w14:textId="77777777" w:rsidR="004F3C21" w:rsidRPr="004F3C21" w:rsidRDefault="004F3C21" w:rsidP="004F3C21">
      <w:pPr>
        <w:shd w:val="clear" w:color="auto" w:fill="FFFFFF"/>
        <w:outlineLvl w:val="3"/>
        <w:rPr>
          <w:rFonts w:ascii="Times New Roman" w:eastAsia="Times New Roman" w:hAnsi="Times New Roman" w:cs="Times New Roman"/>
          <w:b/>
          <w:bCs/>
          <w:kern w:val="0"/>
          <w:lang w:eastAsia="fr-FR"/>
          <w14:ligatures w14:val="none"/>
        </w:rPr>
      </w:pPr>
      <w:r w:rsidRPr="004F3C21">
        <w:rPr>
          <w:rFonts w:ascii="Arial" w:eastAsia="Times New Roman" w:hAnsi="Arial" w:cs="Arial"/>
          <w:b/>
          <w:bCs/>
          <w:i/>
          <w:iCs/>
          <w:color w:val="2368A1"/>
          <w:kern w:val="0"/>
          <w:sz w:val="33"/>
          <w:szCs w:val="33"/>
          <w:lang w:eastAsia="fr-FR"/>
          <w14:ligatures w14:val="none"/>
        </w:rPr>
        <w:t>Critères</w:t>
      </w:r>
    </w:p>
    <w:p w14:paraId="29D7FAAE" w14:textId="77777777" w:rsidR="004F3C21" w:rsidRPr="004F3C21" w:rsidRDefault="004F3C21" w:rsidP="004F3C21">
      <w:pPr>
        <w:shd w:val="clear" w:color="auto" w:fill="FFFFFF"/>
        <w:spacing w:after="20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Parmi les critères, les caractères suivants seront prépondérants :</w:t>
      </w:r>
    </w:p>
    <w:p w14:paraId="5DB89D68" w14:textId="77777777" w:rsidR="004F3C21" w:rsidRPr="004F3C21" w:rsidRDefault="004F3C21" w:rsidP="004F3C21">
      <w:pPr>
        <w:shd w:val="clear" w:color="auto" w:fill="FFFFFF"/>
        <w:ind w:left="720" w:hanging="36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 xml:space="preserve">-   </w:t>
      </w:r>
      <w:r w:rsidRPr="004F3C21">
        <w:rPr>
          <w:rFonts w:ascii="Arial" w:eastAsia="Times New Roman" w:hAnsi="Arial" w:cs="Arial"/>
          <w:color w:val="1C1E1F"/>
          <w:kern w:val="0"/>
          <w:lang w:eastAsia="fr-FR"/>
          <w14:ligatures w14:val="none"/>
        </w:rPr>
        <w:tab/>
      </w:r>
      <w:r w:rsidRPr="004F3C21">
        <w:rPr>
          <w:rFonts w:ascii="Arial" w:eastAsia="Times New Roman" w:hAnsi="Arial" w:cs="Arial"/>
          <w:b/>
          <w:bCs/>
          <w:color w:val="1C1E1F"/>
          <w:kern w:val="0"/>
          <w:lang w:eastAsia="fr-FR"/>
          <w14:ligatures w14:val="none"/>
        </w:rPr>
        <w:t xml:space="preserve">innovation, sauf s’il s’agit bien sûr d’une réplication </w:t>
      </w:r>
      <w:r w:rsidRPr="004F3C21">
        <w:rPr>
          <w:rFonts w:ascii="Arial" w:eastAsia="Times New Roman" w:hAnsi="Arial" w:cs="Arial"/>
          <w:color w:val="1C1E1F"/>
          <w:kern w:val="0"/>
          <w:lang w:eastAsia="fr-FR"/>
          <w14:ligatures w14:val="none"/>
        </w:rPr>
        <w:t>(le terme « innovation » est à comprendre dans son sens propre de « nouveauté sur le territoire”, c’est-à-dire dont la solution n’existe pas encore telle quelle sur votre territoire pour correspondre à vos besoins),</w:t>
      </w:r>
    </w:p>
    <w:p w14:paraId="0E7B8177" w14:textId="77777777" w:rsidR="004F3C21" w:rsidRPr="004F3C21" w:rsidRDefault="004F3C21" w:rsidP="004F3C21">
      <w:pPr>
        <w:shd w:val="clear" w:color="auto" w:fill="FFFFFF"/>
        <w:ind w:left="720" w:hanging="36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 xml:space="preserve">-   </w:t>
      </w:r>
      <w:r w:rsidRPr="004F3C21">
        <w:rPr>
          <w:rFonts w:ascii="Arial" w:eastAsia="Times New Roman" w:hAnsi="Arial" w:cs="Arial"/>
          <w:color w:val="1C1E1F"/>
          <w:kern w:val="0"/>
          <w:lang w:eastAsia="fr-FR"/>
          <w14:ligatures w14:val="none"/>
        </w:rPr>
        <w:tab/>
      </w:r>
      <w:r w:rsidRPr="004F3C21">
        <w:rPr>
          <w:rFonts w:ascii="Arial" w:eastAsia="Times New Roman" w:hAnsi="Arial" w:cs="Arial"/>
          <w:b/>
          <w:bCs/>
          <w:color w:val="1C1E1F"/>
          <w:kern w:val="0"/>
          <w:lang w:eastAsia="fr-FR"/>
          <w14:ligatures w14:val="none"/>
        </w:rPr>
        <w:t xml:space="preserve">interopérabilité </w:t>
      </w:r>
      <w:r w:rsidRPr="004F3C21">
        <w:rPr>
          <w:rFonts w:ascii="Arial" w:eastAsia="Times New Roman" w:hAnsi="Arial" w:cs="Arial"/>
          <w:color w:val="1C1E1F"/>
          <w:kern w:val="0"/>
          <w:lang w:eastAsia="fr-FR"/>
          <w14:ligatures w14:val="none"/>
        </w:rPr>
        <w:t>avec l’existant et avec des solutions tierces,</w:t>
      </w:r>
    </w:p>
    <w:p w14:paraId="33226E2D" w14:textId="77777777" w:rsidR="004F3C21" w:rsidRPr="004F3C21" w:rsidRDefault="004F3C21" w:rsidP="004F3C21">
      <w:pPr>
        <w:shd w:val="clear" w:color="auto" w:fill="FFFFFF"/>
        <w:ind w:left="720" w:hanging="36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 xml:space="preserve">-   </w:t>
      </w:r>
      <w:r w:rsidRPr="004F3C21">
        <w:rPr>
          <w:rFonts w:ascii="Arial" w:eastAsia="Times New Roman" w:hAnsi="Arial" w:cs="Arial"/>
          <w:color w:val="1C1E1F"/>
          <w:kern w:val="0"/>
          <w:lang w:eastAsia="fr-FR"/>
          <w14:ligatures w14:val="none"/>
        </w:rPr>
        <w:tab/>
      </w:r>
      <w:r w:rsidRPr="004F3C21">
        <w:rPr>
          <w:rFonts w:ascii="Arial" w:eastAsia="Times New Roman" w:hAnsi="Arial" w:cs="Arial"/>
          <w:b/>
          <w:bCs/>
          <w:color w:val="1C1E1F"/>
          <w:kern w:val="0"/>
          <w:lang w:eastAsia="fr-FR"/>
          <w14:ligatures w14:val="none"/>
        </w:rPr>
        <w:t xml:space="preserve">ouverture </w:t>
      </w:r>
      <w:r w:rsidRPr="004F3C21">
        <w:rPr>
          <w:rFonts w:ascii="Arial" w:eastAsia="Times New Roman" w:hAnsi="Arial" w:cs="Arial"/>
          <w:color w:val="1C1E1F"/>
          <w:kern w:val="0"/>
          <w:lang w:eastAsia="fr-FR"/>
          <w14:ligatures w14:val="none"/>
        </w:rPr>
        <w:t>des solutions (en opposition aux formats propriétaires),</w:t>
      </w:r>
    </w:p>
    <w:p w14:paraId="4AE973D0" w14:textId="77777777" w:rsidR="004F3C21" w:rsidRPr="004F3C21" w:rsidRDefault="004F3C21" w:rsidP="004F3C21">
      <w:pPr>
        <w:shd w:val="clear" w:color="auto" w:fill="FFFFFF"/>
        <w:spacing w:after="200"/>
        <w:ind w:left="720" w:hanging="36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 xml:space="preserve">-   </w:t>
      </w:r>
      <w:r w:rsidRPr="004F3C21">
        <w:rPr>
          <w:rFonts w:ascii="Arial" w:eastAsia="Times New Roman" w:hAnsi="Arial" w:cs="Arial"/>
          <w:color w:val="1C1E1F"/>
          <w:kern w:val="0"/>
          <w:lang w:eastAsia="fr-FR"/>
          <w14:ligatures w14:val="none"/>
        </w:rPr>
        <w:tab/>
      </w:r>
      <w:r w:rsidRPr="004F3C21">
        <w:rPr>
          <w:rFonts w:ascii="Arial" w:eastAsia="Times New Roman" w:hAnsi="Arial" w:cs="Arial"/>
          <w:b/>
          <w:bCs/>
          <w:color w:val="1C1E1F"/>
          <w:kern w:val="0"/>
          <w:lang w:eastAsia="fr-FR"/>
          <w14:ligatures w14:val="none"/>
        </w:rPr>
        <w:t xml:space="preserve">réplicabilité ou mutualisation facile </w:t>
      </w:r>
      <w:r w:rsidRPr="004F3C21">
        <w:rPr>
          <w:rFonts w:ascii="Arial" w:eastAsia="Times New Roman" w:hAnsi="Arial" w:cs="Arial"/>
          <w:color w:val="1C1E1F"/>
          <w:kern w:val="0"/>
          <w:lang w:eastAsia="fr-FR"/>
          <w14:ligatures w14:val="none"/>
        </w:rPr>
        <w:t>des projets par d’autres acteurs (supra)locaux.</w:t>
      </w:r>
    </w:p>
    <w:p w14:paraId="790CC6A1"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lastRenderedPageBreak/>
        <w:t xml:space="preserve">En outre, un </w:t>
      </w:r>
      <w:r w:rsidRPr="004F3C21">
        <w:rPr>
          <w:rFonts w:ascii="Arial" w:eastAsia="Times New Roman" w:hAnsi="Arial" w:cs="Arial"/>
          <w:b/>
          <w:bCs/>
          <w:color w:val="1C1E1F"/>
          <w:kern w:val="0"/>
          <w:lang w:eastAsia="fr-FR"/>
          <w14:ligatures w14:val="none"/>
        </w:rPr>
        <w:t xml:space="preserve">volet data </w:t>
      </w:r>
      <w:r w:rsidRPr="004F3C21">
        <w:rPr>
          <w:rFonts w:ascii="Arial" w:eastAsia="Times New Roman" w:hAnsi="Arial" w:cs="Arial"/>
          <w:color w:val="1C1E1F"/>
          <w:kern w:val="0"/>
          <w:lang w:eastAsia="fr-FR"/>
          <w14:ligatures w14:val="none"/>
        </w:rPr>
        <w:t>du projet (génération de données, gouvernance et souveraineté territoriale de la donnée, open data, partage de données avec d’autres acteurs publics ou privés, cybersécurité...) doit être identifié au sein de chaque projet soumis et doit être considéré comme l’un des principes fondateurs de l’appel à projets.</w:t>
      </w:r>
    </w:p>
    <w:p w14:paraId="02C84ABE"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7A2D070B"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La volonté étant également que cet appel à projets innovants représente un levier important pour </w:t>
      </w:r>
      <w:r w:rsidRPr="004F3C21">
        <w:rPr>
          <w:rFonts w:ascii="Arial" w:eastAsia="Times New Roman" w:hAnsi="Arial" w:cs="Arial"/>
          <w:b/>
          <w:bCs/>
          <w:color w:val="1C1E1F"/>
          <w:kern w:val="0"/>
          <w:lang w:eastAsia="fr-FR"/>
          <w14:ligatures w14:val="none"/>
        </w:rPr>
        <w:t>dynamiser l’écosystème wallon des start-ups et des PME innovantes</w:t>
      </w:r>
      <w:r w:rsidRPr="004F3C21">
        <w:rPr>
          <w:rFonts w:ascii="Arial" w:eastAsia="Times New Roman" w:hAnsi="Arial" w:cs="Arial"/>
          <w:color w:val="1C1E1F"/>
          <w:kern w:val="0"/>
          <w:lang w:eastAsia="fr-FR"/>
          <w14:ligatures w14:val="none"/>
        </w:rPr>
        <w:t>, les pouvoirs adjudicateurs doivent garantir que les micro, petites et moyennes entreprises, telles que définies dans la Recommandation de la Commission du 6 mai 2003, puissent compter parmi les candidats et/ou soumissionnaires potentiels.</w:t>
      </w:r>
    </w:p>
    <w:p w14:paraId="596FD6F3"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2C743B3E"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Les projets retenus contribueront à la transformation territoriale attendue pour la Wallonie et permettront d’insuffler une dynamique nouvelle sur l’ensemble des collectivités locales. Le projet doit bien sûr également </w:t>
      </w:r>
      <w:r w:rsidRPr="004F3C21">
        <w:rPr>
          <w:rFonts w:ascii="Arial" w:eastAsia="Times New Roman" w:hAnsi="Arial" w:cs="Arial"/>
          <w:b/>
          <w:bCs/>
          <w:color w:val="1C1E1F"/>
          <w:kern w:val="0"/>
          <w:lang w:eastAsia="fr-FR"/>
          <w14:ligatures w14:val="none"/>
        </w:rPr>
        <w:t>s’inscrire dans la stratégie, y compris numérique, mise en place sur les territoires.</w:t>
      </w:r>
      <w:r w:rsidRPr="004F3C21">
        <w:rPr>
          <w:rFonts w:ascii="Arial" w:eastAsia="Times New Roman" w:hAnsi="Arial" w:cs="Arial"/>
          <w:color w:val="1C1E1F"/>
          <w:kern w:val="0"/>
          <w:lang w:eastAsia="fr-FR"/>
          <w14:ligatures w14:val="none"/>
        </w:rPr>
        <w:t> </w:t>
      </w:r>
    </w:p>
    <w:p w14:paraId="41321B2E"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021171F3"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Si possible, les projets smart se doivent également d’intégrer l’impact environnemental et, tant que faire se peut, avoir un caractère durable, sobre ou circulaire. </w:t>
      </w:r>
    </w:p>
    <w:p w14:paraId="33F5FE51"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724D2222"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A noter que les candidats s'engageront, pour l’exercice 2023 (et pour l’exercice 2024 dans le cas où un accord serait conclu entre la Région wallonne et les opérateurs de télécommunications), à renoncer à lever toute taxe directe ou indirecte sur les mâts, pylônes ou antennes à usage de télécommunications.</w:t>
      </w:r>
    </w:p>
    <w:p w14:paraId="4EFEC750"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14236EAA"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b/>
          <w:bCs/>
          <w:color w:val="1C1E1F"/>
          <w:kern w:val="0"/>
          <w:lang w:eastAsia="fr-FR"/>
          <w14:ligatures w14:val="none"/>
        </w:rPr>
        <w:t>La liste des critères de recevabilité et de ceux de sélection est reprise en détail dans la circulaire ainsi que dans la grille critérielle annexée</w:t>
      </w:r>
      <w:r w:rsidRPr="004F3C21">
        <w:rPr>
          <w:rFonts w:ascii="Arial" w:eastAsia="Times New Roman" w:hAnsi="Arial" w:cs="Arial"/>
          <w:color w:val="1C1E1F"/>
          <w:kern w:val="0"/>
          <w:lang w:eastAsia="fr-FR"/>
          <w14:ligatures w14:val="none"/>
        </w:rPr>
        <w:t>. La multiplicité des critères à examiner pour chaque projet soumis reflète la transversalité des projets smart city, alliant des aspects sociétaux, de durabilité et d’innovation, le tout à l’aide d’outils techniques numériques et de données territoriales qui facilitent, améliorent ou accélèrent la mise en œuvre des stratégies territoriales.</w:t>
      </w:r>
    </w:p>
    <w:p w14:paraId="1ED8927E"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2E5920FD" w14:textId="77777777" w:rsidR="004F3C21" w:rsidRPr="004F3C21" w:rsidRDefault="004F3C21" w:rsidP="004F3C21">
      <w:pPr>
        <w:shd w:val="clear" w:color="auto" w:fill="FFFFFF"/>
        <w:outlineLvl w:val="2"/>
        <w:rPr>
          <w:rFonts w:ascii="Times New Roman" w:eastAsia="Times New Roman" w:hAnsi="Times New Roman" w:cs="Times New Roman"/>
          <w:b/>
          <w:bCs/>
          <w:kern w:val="0"/>
          <w:sz w:val="27"/>
          <w:szCs w:val="27"/>
          <w:lang w:eastAsia="fr-FR"/>
          <w14:ligatures w14:val="none"/>
        </w:rPr>
      </w:pPr>
      <w:r w:rsidRPr="004F3C21">
        <w:rPr>
          <w:rFonts w:ascii="Arial" w:eastAsia="Times New Roman" w:hAnsi="Arial" w:cs="Arial"/>
          <w:b/>
          <w:bCs/>
          <w:color w:val="2368A1"/>
          <w:kern w:val="0"/>
          <w:sz w:val="36"/>
          <w:szCs w:val="36"/>
          <w:lang w:eastAsia="fr-FR"/>
          <w14:ligatures w14:val="none"/>
        </w:rPr>
        <w:t>Comment? Procédure de soumission</w:t>
      </w:r>
    </w:p>
    <w:p w14:paraId="276554B2" w14:textId="77777777" w:rsidR="00595159" w:rsidRDefault="00595159" w:rsidP="004F3C21">
      <w:pPr>
        <w:shd w:val="clear" w:color="auto" w:fill="FFFFFF"/>
        <w:spacing w:after="20"/>
        <w:rPr>
          <w:rFonts w:ascii="Arial" w:eastAsia="Times New Roman" w:hAnsi="Arial" w:cs="Arial"/>
          <w:color w:val="1C1E1F"/>
          <w:kern w:val="0"/>
          <w:lang w:eastAsia="fr-FR"/>
          <w14:ligatures w14:val="none"/>
        </w:rPr>
      </w:pPr>
    </w:p>
    <w:p w14:paraId="2C534A5A" w14:textId="06CDFCBB" w:rsidR="004F3C21" w:rsidRPr="004F3C21" w:rsidRDefault="004F3C21" w:rsidP="004F3C21">
      <w:pPr>
        <w:shd w:val="clear" w:color="auto" w:fill="FFFFFF"/>
        <w:spacing w:after="2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Envoyez</w:t>
      </w:r>
      <w:r w:rsidRPr="004F3C21">
        <w:rPr>
          <w:rFonts w:ascii="Arial" w:eastAsia="Times New Roman" w:hAnsi="Arial" w:cs="Arial"/>
          <w:b/>
          <w:bCs/>
          <w:color w:val="1C1E1F"/>
          <w:kern w:val="0"/>
          <w:lang w:eastAsia="fr-FR"/>
          <w14:ligatures w14:val="none"/>
        </w:rPr>
        <w:t xml:space="preserve"> directement via le formulaire accessible sur le guichet des pouvoirs locaux</w:t>
      </w:r>
      <w:r w:rsidRPr="004F3C21">
        <w:rPr>
          <w:rFonts w:ascii="Arial" w:eastAsia="Times New Roman" w:hAnsi="Arial" w:cs="Arial"/>
          <w:color w:val="1C1E1F"/>
          <w:kern w:val="0"/>
          <w:lang w:eastAsia="fr-FR"/>
          <w14:ligatures w14:val="none"/>
        </w:rPr>
        <w:t>:</w:t>
      </w:r>
    </w:p>
    <w:p w14:paraId="12581A44" w14:textId="77777777" w:rsidR="004F3C21" w:rsidRPr="004F3C21" w:rsidRDefault="004F3C21" w:rsidP="004F3C21">
      <w:pPr>
        <w:numPr>
          <w:ilvl w:val="0"/>
          <w:numId w:val="6"/>
        </w:numPr>
        <w:spacing w:before="20" w:after="20"/>
        <w:ind w:left="1320"/>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votre formulaire de soumission dûment complété, daté et signé (le formulaire est annexé également ici: n’hésitez pas à utiliser cette version </w:t>
      </w:r>
      <w:proofErr w:type="spellStart"/>
      <w:r w:rsidRPr="004F3C21">
        <w:rPr>
          <w:rFonts w:ascii="Arial" w:eastAsia="Times New Roman" w:hAnsi="Arial" w:cs="Arial"/>
          <w:color w:val="1C1E1F"/>
          <w:kern w:val="0"/>
          <w:lang w:eastAsia="fr-FR"/>
          <w14:ligatures w14:val="none"/>
        </w:rPr>
        <w:t>word</w:t>
      </w:r>
      <w:proofErr w:type="spellEnd"/>
      <w:r w:rsidRPr="004F3C21">
        <w:rPr>
          <w:rFonts w:ascii="Arial" w:eastAsia="Times New Roman" w:hAnsi="Arial" w:cs="Arial"/>
          <w:color w:val="1C1E1F"/>
          <w:kern w:val="0"/>
          <w:lang w:eastAsia="fr-FR"/>
          <w14:ligatures w14:val="none"/>
        </w:rPr>
        <w:t xml:space="preserve"> pour préparer au mieux votre dossier et récolter les réponses nécessaires);</w:t>
      </w:r>
    </w:p>
    <w:p w14:paraId="58F465B0" w14:textId="77777777" w:rsidR="004F3C21" w:rsidRPr="004F3C21" w:rsidRDefault="004F3C21" w:rsidP="004F3C21">
      <w:pPr>
        <w:numPr>
          <w:ilvl w:val="0"/>
          <w:numId w:val="6"/>
        </w:numPr>
        <w:spacing w:before="20" w:after="20"/>
        <w:ind w:left="1320"/>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le budget du projet (tableau prévisionnel des recettes et dépenses ordinaires et extraordinaires liées au projet; le fichier-type est également annexé);</w:t>
      </w:r>
    </w:p>
    <w:p w14:paraId="32EDF99D" w14:textId="77777777" w:rsidR="004F3C21" w:rsidRPr="004F3C21" w:rsidRDefault="004F3C21" w:rsidP="004F3C21">
      <w:pPr>
        <w:numPr>
          <w:ilvl w:val="0"/>
          <w:numId w:val="6"/>
        </w:numPr>
        <w:spacing w:before="20" w:after="20"/>
        <w:ind w:left="1320"/>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les délibérations de l’organe communal ou provincial compétent approuvant le projet et les annexes éventuelles telles une convention entre demandeurs.</w:t>
      </w:r>
    </w:p>
    <w:p w14:paraId="6E8DCC5B" w14:textId="379FCF46" w:rsidR="004F3C21" w:rsidRDefault="004F3C21" w:rsidP="004F3C21">
      <w:pPr>
        <w:shd w:val="clear" w:color="auto" w:fill="FFFFFF"/>
        <w:spacing w:before="300"/>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lastRenderedPageBreak/>
        <w:t xml:space="preserve">Il est possible de soumissionner en renvoyant ce formulaire </w:t>
      </w:r>
      <w:proofErr w:type="spellStart"/>
      <w:r w:rsidRPr="004F3C21">
        <w:rPr>
          <w:rFonts w:ascii="Arial" w:eastAsia="Times New Roman" w:hAnsi="Arial" w:cs="Arial"/>
          <w:color w:val="1C1E1F"/>
          <w:kern w:val="0"/>
          <w:lang w:eastAsia="fr-FR"/>
          <w14:ligatures w14:val="none"/>
        </w:rPr>
        <w:t>word</w:t>
      </w:r>
      <w:proofErr w:type="spellEnd"/>
      <w:r w:rsidRPr="004F3C21">
        <w:rPr>
          <w:rFonts w:ascii="Arial" w:eastAsia="Times New Roman" w:hAnsi="Arial" w:cs="Arial"/>
          <w:color w:val="1C1E1F"/>
          <w:kern w:val="0"/>
          <w:lang w:eastAsia="fr-FR"/>
          <w14:ligatures w14:val="none"/>
        </w:rPr>
        <w:t xml:space="preserve"> complété, signé et scanné, accompagné des annexes . Toutefois, ce mode de soumission est à réserver à ceux qui rencontreraient des problèmes majeurs à la soumission en ligne sur le guichet des pouvoirs locaux. La soumission des dossiers en ligne étant donc à privilégier.</w:t>
      </w:r>
    </w:p>
    <w:p w14:paraId="643C0C12" w14:textId="77777777" w:rsidR="00595159" w:rsidRPr="004F3C21" w:rsidRDefault="00595159" w:rsidP="004F3C21">
      <w:pPr>
        <w:shd w:val="clear" w:color="auto" w:fill="FFFFFF"/>
        <w:spacing w:before="300"/>
        <w:rPr>
          <w:rFonts w:ascii="Times New Roman" w:eastAsia="Times New Roman" w:hAnsi="Times New Roman" w:cs="Times New Roman"/>
          <w:kern w:val="0"/>
          <w:lang w:eastAsia="fr-FR"/>
          <w14:ligatures w14:val="none"/>
        </w:rPr>
      </w:pPr>
    </w:p>
    <w:p w14:paraId="50E5B478" w14:textId="4310098A"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Toute communication en rapport avec la demande peut se faire via les adresses mail suivantes : </w:t>
      </w:r>
      <w:r w:rsidRPr="004F3C21">
        <w:rPr>
          <w:rFonts w:ascii="Arial" w:eastAsia="Times New Roman" w:hAnsi="Arial" w:cs="Arial"/>
          <w:color w:val="2368A1"/>
          <w:kern w:val="0"/>
          <w:lang w:eastAsia="fr-FR"/>
          <w14:ligatures w14:val="none"/>
        </w:rPr>
        <w:t>territoireintelligent@digitalwallonia.be</w:t>
      </w:r>
      <w:r w:rsidRPr="004F3C21">
        <w:rPr>
          <w:rFonts w:ascii="Arial" w:eastAsia="Times New Roman" w:hAnsi="Arial" w:cs="Arial"/>
          <w:color w:val="1C1E1F"/>
          <w:kern w:val="0"/>
          <w:lang w:eastAsia="fr-FR"/>
          <w14:ligatures w14:val="none"/>
        </w:rPr>
        <w:t xml:space="preserve"> et </w:t>
      </w:r>
      <w:hyperlink r:id="rId8" w:history="1">
        <w:r w:rsidR="00595159" w:rsidRPr="00A91A36">
          <w:rPr>
            <w:rStyle w:val="Lienhypertexte"/>
            <w:rFonts w:ascii="Arial" w:eastAsia="Times New Roman" w:hAnsi="Arial" w:cs="Arial"/>
            <w:kern w:val="0"/>
            <w:lang w:eastAsia="fr-FR"/>
            <w14:ligatures w14:val="none"/>
          </w:rPr>
          <w:t>prospectivedeveloppement.pouvoirslocaux@spw.wallonie.be</w:t>
        </w:r>
      </w:hyperlink>
      <w:r w:rsidRPr="004F3C21">
        <w:rPr>
          <w:rFonts w:ascii="Arial" w:eastAsia="Times New Roman" w:hAnsi="Arial" w:cs="Arial"/>
          <w:color w:val="1C1E1F"/>
          <w:kern w:val="0"/>
          <w:lang w:eastAsia="fr-FR"/>
          <w14:ligatures w14:val="none"/>
        </w:rPr>
        <w:t>.</w:t>
      </w:r>
    </w:p>
    <w:p w14:paraId="3E67766C"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174951B6" w14:textId="46C8BC25" w:rsidR="004F3C21" w:rsidRPr="004F3C21" w:rsidRDefault="004F3C21" w:rsidP="004F3C21">
      <w:pPr>
        <w:shd w:val="clear" w:color="auto" w:fill="FFFFFF"/>
        <w:spacing w:after="200"/>
        <w:jc w:val="both"/>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 xml:space="preserve">Vous trouverez la circulaire sur le guichet des pouvoirs locaux ainsi qu’en annexe ici. Une série de liens vers des </w:t>
      </w:r>
      <w:r w:rsidRPr="004F3C21">
        <w:rPr>
          <w:rFonts w:ascii="Arial" w:eastAsia="Times New Roman" w:hAnsi="Arial" w:cs="Arial"/>
          <w:b/>
          <w:bCs/>
          <w:color w:val="1C1E1F"/>
          <w:kern w:val="0"/>
          <w:lang w:eastAsia="fr-FR"/>
          <w14:ligatures w14:val="none"/>
        </w:rPr>
        <w:t xml:space="preserve">outils </w:t>
      </w:r>
      <w:proofErr w:type="spellStart"/>
      <w:r w:rsidRPr="004F3C21">
        <w:rPr>
          <w:rFonts w:ascii="Arial" w:eastAsia="Times New Roman" w:hAnsi="Arial" w:cs="Arial"/>
          <w:b/>
          <w:bCs/>
          <w:color w:val="1C1E1F"/>
          <w:kern w:val="0"/>
          <w:lang w:eastAsia="fr-FR"/>
          <w14:ligatures w14:val="none"/>
        </w:rPr>
        <w:t>méthodologiques</w:t>
      </w:r>
      <w:r w:rsidRPr="004F3C21">
        <w:rPr>
          <w:rFonts w:ascii="Arial" w:eastAsia="Times New Roman" w:hAnsi="Arial" w:cs="Arial"/>
          <w:color w:val="1C1E1F"/>
          <w:kern w:val="0"/>
          <w:lang w:eastAsia="fr-FR"/>
          <w14:ligatures w14:val="none"/>
        </w:rPr>
        <w:t xml:space="preserve"> vous</w:t>
      </w:r>
      <w:proofErr w:type="spellEnd"/>
      <w:r w:rsidRPr="004F3C21">
        <w:rPr>
          <w:rFonts w:ascii="Arial" w:eastAsia="Times New Roman" w:hAnsi="Arial" w:cs="Arial"/>
          <w:color w:val="1C1E1F"/>
          <w:kern w:val="0"/>
          <w:lang w:eastAsia="fr-FR"/>
          <w14:ligatures w14:val="none"/>
        </w:rPr>
        <w:t xml:space="preserve"> sont proposés afin de vous aider à remplir votre soumission, notamment des guides et publications des référents Smart Région que sont le Smart City Institut</w:t>
      </w:r>
      <w:r w:rsidR="00595159">
        <w:rPr>
          <w:rFonts w:ascii="Arial" w:eastAsia="Times New Roman" w:hAnsi="Arial" w:cs="Arial"/>
          <w:color w:val="1C1E1F"/>
          <w:kern w:val="0"/>
          <w:lang w:eastAsia="fr-FR"/>
          <w14:ligatures w14:val="none"/>
        </w:rPr>
        <w:t>e</w:t>
      </w:r>
      <w:r w:rsidRPr="004F3C21">
        <w:rPr>
          <w:rFonts w:ascii="Arial" w:eastAsia="Times New Roman" w:hAnsi="Arial" w:cs="Arial"/>
          <w:color w:val="1C1E1F"/>
          <w:kern w:val="0"/>
          <w:lang w:eastAsia="fr-FR"/>
          <w14:ligatures w14:val="none"/>
        </w:rPr>
        <w:t xml:space="preserve"> et </w:t>
      </w:r>
      <w:proofErr w:type="spellStart"/>
      <w:r w:rsidRPr="004F3C21">
        <w:rPr>
          <w:rFonts w:ascii="Arial" w:eastAsia="Times New Roman" w:hAnsi="Arial" w:cs="Arial"/>
          <w:color w:val="1C1E1F"/>
          <w:kern w:val="0"/>
          <w:lang w:eastAsia="fr-FR"/>
          <w14:ligatures w14:val="none"/>
        </w:rPr>
        <w:t>Futurocité</w:t>
      </w:r>
      <w:proofErr w:type="spellEnd"/>
      <w:r w:rsidRPr="004F3C21">
        <w:rPr>
          <w:rFonts w:ascii="Arial" w:eastAsia="Times New Roman" w:hAnsi="Arial" w:cs="Arial"/>
          <w:color w:val="1C1E1F"/>
          <w:kern w:val="0"/>
          <w:lang w:eastAsia="fr-FR"/>
          <w14:ligatures w14:val="none"/>
        </w:rPr>
        <w:t>, ainsi que le nom des référents accompagnateurs au sein de chaque intercommunale de développement économique:</w:t>
      </w:r>
    </w:p>
    <w:p w14:paraId="72D07F17" w14:textId="77777777" w:rsidR="004F3C21" w:rsidRPr="004F3C21" w:rsidRDefault="004F3C21" w:rsidP="004F3C21">
      <w:pPr>
        <w:numPr>
          <w:ilvl w:val="0"/>
          <w:numId w:val="7"/>
        </w:numPr>
        <w:shd w:val="clear" w:color="auto" w:fill="FFFFFF"/>
        <w:jc w:val="both"/>
        <w:textAlignment w:val="baseline"/>
        <w:rPr>
          <w:rFonts w:ascii="Arial" w:eastAsia="Times New Roman" w:hAnsi="Arial" w:cs="Arial"/>
          <w:color w:val="000000"/>
          <w:kern w:val="0"/>
          <w:lang w:eastAsia="fr-FR"/>
          <w14:ligatures w14:val="none"/>
        </w:rPr>
      </w:pPr>
      <w:r w:rsidRPr="004F3C21">
        <w:rPr>
          <w:rFonts w:ascii="Arial" w:eastAsia="Times New Roman" w:hAnsi="Arial" w:cs="Arial"/>
          <w:color w:val="1C1E1F"/>
          <w:kern w:val="0"/>
          <w:lang w:eastAsia="fr-FR"/>
          <w14:ligatures w14:val="none"/>
        </w:rPr>
        <w:t xml:space="preserve">pour la zone </w:t>
      </w:r>
      <w:proofErr w:type="spellStart"/>
      <w:r w:rsidRPr="004F3C21">
        <w:rPr>
          <w:rFonts w:ascii="Arial" w:eastAsia="Times New Roman" w:hAnsi="Arial" w:cs="Arial"/>
          <w:color w:val="1C1E1F"/>
          <w:kern w:val="0"/>
          <w:lang w:eastAsia="fr-FR"/>
          <w14:ligatures w14:val="none"/>
        </w:rPr>
        <w:t>Ideta</w:t>
      </w:r>
      <w:proofErr w:type="spellEnd"/>
      <w:r w:rsidRPr="004F3C21">
        <w:rPr>
          <w:rFonts w:ascii="Arial" w:eastAsia="Times New Roman" w:hAnsi="Arial" w:cs="Arial"/>
          <w:color w:val="1C1E1F"/>
          <w:kern w:val="0"/>
          <w:lang w:eastAsia="fr-FR"/>
          <w14:ligatures w14:val="none"/>
        </w:rPr>
        <w:t xml:space="preserve">: Aurélie Dubois (ou Olivier </w:t>
      </w:r>
      <w:proofErr w:type="spellStart"/>
      <w:r w:rsidRPr="004F3C21">
        <w:rPr>
          <w:rFonts w:ascii="Arial" w:eastAsia="Times New Roman" w:hAnsi="Arial" w:cs="Arial"/>
          <w:color w:val="1C1E1F"/>
          <w:kern w:val="0"/>
          <w:lang w:eastAsia="fr-FR"/>
          <w14:ligatures w14:val="none"/>
        </w:rPr>
        <w:t>Bontems</w:t>
      </w:r>
      <w:proofErr w:type="spellEnd"/>
      <w:r w:rsidRPr="004F3C21">
        <w:rPr>
          <w:rFonts w:ascii="Arial" w:eastAsia="Times New Roman" w:hAnsi="Arial" w:cs="Arial"/>
          <w:color w:val="1C1E1F"/>
          <w:kern w:val="0"/>
          <w:lang w:eastAsia="fr-FR"/>
          <w14:ligatures w14:val="none"/>
        </w:rPr>
        <w:t xml:space="preserve">), </w:t>
      </w:r>
      <w:hyperlink r:id="rId9" w:history="1">
        <w:r w:rsidRPr="004F3C21">
          <w:rPr>
            <w:rFonts w:ascii="Arial" w:eastAsia="Times New Roman" w:hAnsi="Arial" w:cs="Arial"/>
            <w:color w:val="1155CC"/>
            <w:kern w:val="0"/>
            <w:u w:val="single"/>
            <w:lang w:eastAsia="fr-FR"/>
            <w14:ligatures w14:val="none"/>
          </w:rPr>
          <w:t>a.dubois@ideta.be</w:t>
        </w:r>
      </w:hyperlink>
      <w:r w:rsidRPr="004F3C21">
        <w:rPr>
          <w:rFonts w:ascii="Arial" w:eastAsia="Times New Roman" w:hAnsi="Arial" w:cs="Arial"/>
          <w:color w:val="1C1E1F"/>
          <w:kern w:val="0"/>
          <w:lang w:eastAsia="fr-FR"/>
          <w14:ligatures w14:val="none"/>
        </w:rPr>
        <w:t> </w:t>
      </w:r>
    </w:p>
    <w:p w14:paraId="43A89C9A" w14:textId="77777777" w:rsidR="004F3C21" w:rsidRPr="004F3C21" w:rsidRDefault="004F3C21" w:rsidP="004F3C21">
      <w:pPr>
        <w:numPr>
          <w:ilvl w:val="0"/>
          <w:numId w:val="7"/>
        </w:numPr>
        <w:shd w:val="clear" w:color="auto" w:fill="FFFFFF"/>
        <w:jc w:val="both"/>
        <w:textAlignment w:val="baseline"/>
        <w:rPr>
          <w:rFonts w:ascii="Arial" w:eastAsia="Times New Roman" w:hAnsi="Arial" w:cs="Arial"/>
          <w:color w:val="000000"/>
          <w:kern w:val="0"/>
          <w:lang w:eastAsia="fr-FR"/>
          <w14:ligatures w14:val="none"/>
        </w:rPr>
      </w:pPr>
      <w:r w:rsidRPr="004F3C21">
        <w:rPr>
          <w:rFonts w:ascii="Arial" w:eastAsia="Times New Roman" w:hAnsi="Arial" w:cs="Arial"/>
          <w:color w:val="1C1E1F"/>
          <w:kern w:val="0"/>
          <w:lang w:eastAsia="fr-FR"/>
          <w14:ligatures w14:val="none"/>
        </w:rPr>
        <w:t xml:space="preserve">pour la zone </w:t>
      </w:r>
      <w:proofErr w:type="spellStart"/>
      <w:r w:rsidRPr="004F3C21">
        <w:rPr>
          <w:rFonts w:ascii="Arial" w:eastAsia="Times New Roman" w:hAnsi="Arial" w:cs="Arial"/>
          <w:color w:val="1C1E1F"/>
          <w:kern w:val="0"/>
          <w:lang w:eastAsia="fr-FR"/>
          <w14:ligatures w14:val="none"/>
        </w:rPr>
        <w:t>Idea</w:t>
      </w:r>
      <w:proofErr w:type="spellEnd"/>
      <w:r w:rsidRPr="004F3C21">
        <w:rPr>
          <w:rFonts w:ascii="Arial" w:eastAsia="Times New Roman" w:hAnsi="Arial" w:cs="Arial"/>
          <w:color w:val="1C1E1F"/>
          <w:kern w:val="0"/>
          <w:lang w:eastAsia="fr-FR"/>
          <w14:ligatures w14:val="none"/>
        </w:rPr>
        <w:t xml:space="preserve">: </w:t>
      </w:r>
      <w:proofErr w:type="spellStart"/>
      <w:r w:rsidRPr="004F3C21">
        <w:rPr>
          <w:rFonts w:ascii="Arial" w:eastAsia="Times New Roman" w:hAnsi="Arial" w:cs="Arial"/>
          <w:color w:val="1C1E1F"/>
          <w:kern w:val="0"/>
          <w:lang w:eastAsia="fr-FR"/>
          <w14:ligatures w14:val="none"/>
        </w:rPr>
        <w:t>Elisa</w:t>
      </w:r>
      <w:proofErr w:type="spellEnd"/>
      <w:r w:rsidRPr="004F3C21">
        <w:rPr>
          <w:rFonts w:ascii="Arial" w:eastAsia="Times New Roman" w:hAnsi="Arial" w:cs="Arial"/>
          <w:color w:val="1C1E1F"/>
          <w:kern w:val="0"/>
          <w:lang w:eastAsia="fr-FR"/>
          <w14:ligatures w14:val="none"/>
        </w:rPr>
        <w:t xml:space="preserve"> De </w:t>
      </w:r>
      <w:proofErr w:type="spellStart"/>
      <w:r w:rsidRPr="004F3C21">
        <w:rPr>
          <w:rFonts w:ascii="Arial" w:eastAsia="Times New Roman" w:hAnsi="Arial" w:cs="Arial"/>
          <w:color w:val="1C1E1F"/>
          <w:kern w:val="0"/>
          <w:lang w:eastAsia="fr-FR"/>
          <w14:ligatures w14:val="none"/>
        </w:rPr>
        <w:t>Fortunato</w:t>
      </w:r>
      <w:proofErr w:type="spellEnd"/>
      <w:r w:rsidRPr="004F3C21">
        <w:rPr>
          <w:rFonts w:ascii="Arial" w:eastAsia="Times New Roman" w:hAnsi="Arial" w:cs="Arial"/>
          <w:color w:val="1C1E1F"/>
          <w:kern w:val="0"/>
          <w:lang w:eastAsia="fr-FR"/>
          <w14:ligatures w14:val="none"/>
        </w:rPr>
        <w:t xml:space="preserve">, </w:t>
      </w:r>
      <w:hyperlink r:id="rId10" w:history="1">
        <w:r w:rsidRPr="004F3C21">
          <w:rPr>
            <w:rFonts w:ascii="Arial" w:eastAsia="Times New Roman" w:hAnsi="Arial" w:cs="Arial"/>
            <w:color w:val="1155CC"/>
            <w:kern w:val="0"/>
            <w:u w:val="single"/>
            <w:lang w:eastAsia="fr-FR"/>
            <w14:ligatures w14:val="none"/>
          </w:rPr>
          <w:t>elisa.defortunato@idea.be</w:t>
        </w:r>
      </w:hyperlink>
    </w:p>
    <w:p w14:paraId="368C948A" w14:textId="77777777" w:rsidR="004F3C21" w:rsidRPr="004F3C21" w:rsidRDefault="004F3C21" w:rsidP="004F3C21">
      <w:pPr>
        <w:numPr>
          <w:ilvl w:val="0"/>
          <w:numId w:val="7"/>
        </w:numPr>
        <w:shd w:val="clear" w:color="auto" w:fill="FFFFFF"/>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pour la zone </w:t>
      </w:r>
      <w:proofErr w:type="spellStart"/>
      <w:r w:rsidRPr="004F3C21">
        <w:rPr>
          <w:rFonts w:ascii="Arial" w:eastAsia="Times New Roman" w:hAnsi="Arial" w:cs="Arial"/>
          <w:color w:val="1C1E1F"/>
          <w:kern w:val="0"/>
          <w:lang w:eastAsia="fr-FR"/>
          <w14:ligatures w14:val="none"/>
        </w:rPr>
        <w:t>Igretec</w:t>
      </w:r>
      <w:proofErr w:type="spellEnd"/>
      <w:r w:rsidRPr="004F3C21">
        <w:rPr>
          <w:rFonts w:ascii="Arial" w:eastAsia="Times New Roman" w:hAnsi="Arial" w:cs="Arial"/>
          <w:color w:val="1C1E1F"/>
          <w:kern w:val="0"/>
          <w:lang w:eastAsia="fr-FR"/>
          <w14:ligatures w14:val="none"/>
        </w:rPr>
        <w:t xml:space="preserve">: Marine </w:t>
      </w:r>
      <w:proofErr w:type="spellStart"/>
      <w:r w:rsidRPr="004F3C21">
        <w:rPr>
          <w:rFonts w:ascii="Arial" w:eastAsia="Times New Roman" w:hAnsi="Arial" w:cs="Arial"/>
          <w:color w:val="1C1E1F"/>
          <w:kern w:val="0"/>
          <w:lang w:eastAsia="fr-FR"/>
          <w14:ligatures w14:val="none"/>
        </w:rPr>
        <w:t>Keresztes</w:t>
      </w:r>
      <w:proofErr w:type="spellEnd"/>
      <w:r w:rsidRPr="004F3C21">
        <w:rPr>
          <w:rFonts w:ascii="Arial" w:eastAsia="Times New Roman" w:hAnsi="Arial" w:cs="Arial"/>
          <w:color w:val="1C1E1F"/>
          <w:kern w:val="0"/>
          <w:lang w:eastAsia="fr-FR"/>
          <w14:ligatures w14:val="none"/>
        </w:rPr>
        <w:t xml:space="preserve">, </w:t>
      </w:r>
      <w:hyperlink r:id="rId11" w:history="1">
        <w:r w:rsidRPr="004F3C21">
          <w:rPr>
            <w:rFonts w:ascii="Arial" w:eastAsia="Times New Roman" w:hAnsi="Arial" w:cs="Arial"/>
            <w:color w:val="1155CC"/>
            <w:kern w:val="0"/>
            <w:u w:val="single"/>
            <w:lang w:eastAsia="fr-FR"/>
            <w14:ligatures w14:val="none"/>
          </w:rPr>
          <w:t>marine.keresztes@igretec.com</w:t>
        </w:r>
      </w:hyperlink>
    </w:p>
    <w:p w14:paraId="4A2B4EBE" w14:textId="77777777" w:rsidR="004F3C21" w:rsidRPr="004F3C21" w:rsidRDefault="004F3C21" w:rsidP="004F3C21">
      <w:pPr>
        <w:numPr>
          <w:ilvl w:val="0"/>
          <w:numId w:val="7"/>
        </w:numPr>
        <w:shd w:val="clear" w:color="auto" w:fill="FFFFFF"/>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pour la zone BEP: François </w:t>
      </w:r>
      <w:proofErr w:type="spellStart"/>
      <w:r w:rsidRPr="004F3C21">
        <w:rPr>
          <w:rFonts w:ascii="Arial" w:eastAsia="Times New Roman" w:hAnsi="Arial" w:cs="Arial"/>
          <w:color w:val="1C1E1F"/>
          <w:kern w:val="0"/>
          <w:lang w:eastAsia="fr-FR"/>
          <w14:ligatures w14:val="none"/>
        </w:rPr>
        <w:t>Laureys</w:t>
      </w:r>
      <w:proofErr w:type="spellEnd"/>
      <w:r w:rsidRPr="004F3C21">
        <w:rPr>
          <w:rFonts w:ascii="Arial" w:eastAsia="Times New Roman" w:hAnsi="Arial" w:cs="Arial"/>
          <w:color w:val="1C1E1F"/>
          <w:kern w:val="0"/>
          <w:lang w:eastAsia="fr-FR"/>
          <w14:ligatures w14:val="none"/>
        </w:rPr>
        <w:t xml:space="preserve">, </w:t>
      </w:r>
      <w:hyperlink r:id="rId12" w:history="1">
        <w:r w:rsidRPr="004F3C21">
          <w:rPr>
            <w:rFonts w:ascii="Arial" w:eastAsia="Times New Roman" w:hAnsi="Arial" w:cs="Arial"/>
            <w:color w:val="1155CC"/>
            <w:kern w:val="0"/>
            <w:u w:val="single"/>
            <w:lang w:eastAsia="fr-FR"/>
            <w14:ligatures w14:val="none"/>
          </w:rPr>
          <w:t>FLA@bep.be</w:t>
        </w:r>
      </w:hyperlink>
      <w:r w:rsidRPr="004F3C21">
        <w:rPr>
          <w:rFonts w:ascii="Arial" w:eastAsia="Times New Roman" w:hAnsi="Arial" w:cs="Arial"/>
          <w:color w:val="1C1E1F"/>
          <w:kern w:val="0"/>
          <w:lang w:eastAsia="fr-FR"/>
          <w14:ligatures w14:val="none"/>
        </w:rPr>
        <w:t> </w:t>
      </w:r>
    </w:p>
    <w:p w14:paraId="7A78BC57" w14:textId="77777777" w:rsidR="004F3C21" w:rsidRPr="004F3C21" w:rsidRDefault="004F3C21" w:rsidP="004F3C21">
      <w:pPr>
        <w:numPr>
          <w:ilvl w:val="0"/>
          <w:numId w:val="7"/>
        </w:numPr>
        <w:shd w:val="clear" w:color="auto" w:fill="FFFFFF"/>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pour la zone </w:t>
      </w:r>
      <w:proofErr w:type="spellStart"/>
      <w:r w:rsidRPr="004F3C21">
        <w:rPr>
          <w:rFonts w:ascii="Arial" w:eastAsia="Times New Roman" w:hAnsi="Arial" w:cs="Arial"/>
          <w:color w:val="1C1E1F"/>
          <w:kern w:val="0"/>
          <w:lang w:eastAsia="fr-FR"/>
          <w14:ligatures w14:val="none"/>
        </w:rPr>
        <w:t>Idelux</w:t>
      </w:r>
      <w:proofErr w:type="spellEnd"/>
      <w:r w:rsidRPr="004F3C21">
        <w:rPr>
          <w:rFonts w:ascii="Arial" w:eastAsia="Times New Roman" w:hAnsi="Arial" w:cs="Arial"/>
          <w:color w:val="1C1E1F"/>
          <w:kern w:val="0"/>
          <w:lang w:eastAsia="fr-FR"/>
          <w14:ligatures w14:val="none"/>
        </w:rPr>
        <w:t xml:space="preserve">: Benoit Muller, </w:t>
      </w:r>
      <w:hyperlink r:id="rId13" w:history="1">
        <w:r w:rsidRPr="004F3C21">
          <w:rPr>
            <w:rFonts w:ascii="Arial" w:eastAsia="Times New Roman" w:hAnsi="Arial" w:cs="Arial"/>
            <w:color w:val="1155CC"/>
            <w:kern w:val="0"/>
            <w:u w:val="single"/>
            <w:lang w:eastAsia="fr-FR"/>
            <w14:ligatures w14:val="none"/>
          </w:rPr>
          <w:t>benoit.muller@idelux.be</w:t>
        </w:r>
      </w:hyperlink>
    </w:p>
    <w:p w14:paraId="04DE5656" w14:textId="77777777" w:rsidR="004F3C21" w:rsidRPr="004F3C21" w:rsidRDefault="004F3C21" w:rsidP="004F3C21">
      <w:pPr>
        <w:numPr>
          <w:ilvl w:val="0"/>
          <w:numId w:val="7"/>
        </w:numPr>
        <w:shd w:val="clear" w:color="auto" w:fill="FFFFFF"/>
        <w:spacing w:after="200"/>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pour la zone SPI: Fabienne Roberti, </w:t>
      </w:r>
      <w:hyperlink r:id="rId14" w:history="1">
        <w:r w:rsidRPr="004F3C21">
          <w:rPr>
            <w:rFonts w:ascii="Arial" w:eastAsia="Times New Roman" w:hAnsi="Arial" w:cs="Arial"/>
            <w:color w:val="1155CC"/>
            <w:kern w:val="0"/>
            <w:u w:val="single"/>
            <w:lang w:eastAsia="fr-FR"/>
            <w14:ligatures w14:val="none"/>
          </w:rPr>
          <w:t>fabienne.roberti@spi.be</w:t>
        </w:r>
      </w:hyperlink>
      <w:r w:rsidRPr="004F3C21">
        <w:rPr>
          <w:rFonts w:ascii="Arial" w:eastAsia="Times New Roman" w:hAnsi="Arial" w:cs="Arial"/>
          <w:color w:val="1C1E1F"/>
          <w:kern w:val="0"/>
          <w:lang w:eastAsia="fr-FR"/>
          <w14:ligatures w14:val="none"/>
        </w:rPr>
        <w:t> </w:t>
      </w:r>
    </w:p>
    <w:p w14:paraId="60A2D6F7" w14:textId="77777777" w:rsidR="004F3C21" w:rsidRDefault="004F3C21" w:rsidP="004F3C21">
      <w:pPr>
        <w:shd w:val="clear" w:color="auto" w:fill="FFFFFF"/>
        <w:jc w:val="both"/>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N’hésitez pas à les contacter afin de préparer au mieux votre soumission et organiser le montage des candidatures multiples. Pour toute question, l’Agence du Numérique se tient également à disposition. Le contact y est Mme Isabelle </w:t>
      </w:r>
      <w:proofErr w:type="spellStart"/>
      <w:r w:rsidRPr="004F3C21">
        <w:rPr>
          <w:rFonts w:ascii="Arial" w:eastAsia="Times New Roman" w:hAnsi="Arial" w:cs="Arial"/>
          <w:color w:val="1C1E1F"/>
          <w:kern w:val="0"/>
          <w:lang w:eastAsia="fr-FR"/>
          <w14:ligatures w14:val="none"/>
        </w:rPr>
        <w:t>Rawart</w:t>
      </w:r>
      <w:proofErr w:type="spellEnd"/>
      <w:r w:rsidRPr="004F3C21">
        <w:rPr>
          <w:rFonts w:ascii="Arial" w:eastAsia="Times New Roman" w:hAnsi="Arial" w:cs="Arial"/>
          <w:color w:val="1C1E1F"/>
          <w:kern w:val="0"/>
          <w:lang w:eastAsia="fr-FR"/>
          <w14:ligatures w14:val="none"/>
        </w:rPr>
        <w:t xml:space="preserve"> (0475/95.00.25 ou</w:t>
      </w:r>
      <w:r w:rsidRPr="004F3C21">
        <w:rPr>
          <w:rFonts w:ascii="Arial" w:eastAsia="Times New Roman" w:hAnsi="Arial" w:cs="Arial"/>
          <w:color w:val="FF0000"/>
          <w:kern w:val="0"/>
          <w:lang w:eastAsia="fr-FR"/>
          <w14:ligatures w14:val="none"/>
        </w:rPr>
        <w:t xml:space="preserve"> </w:t>
      </w:r>
      <w:hyperlink r:id="rId15" w:history="1">
        <w:r w:rsidRPr="004F3C21">
          <w:rPr>
            <w:rFonts w:ascii="Arial" w:eastAsia="Times New Roman" w:hAnsi="Arial" w:cs="Arial"/>
            <w:color w:val="1155CC"/>
            <w:kern w:val="0"/>
            <w:u w:val="single"/>
            <w:lang w:eastAsia="fr-FR"/>
            <w14:ligatures w14:val="none"/>
          </w:rPr>
          <w:t>isabelle.rawart@adn.be</w:t>
        </w:r>
      </w:hyperlink>
      <w:r w:rsidRPr="004F3C21">
        <w:rPr>
          <w:rFonts w:ascii="Arial" w:eastAsia="Times New Roman" w:hAnsi="Arial" w:cs="Arial"/>
          <w:color w:val="0000FF"/>
          <w:kern w:val="0"/>
          <w:lang w:eastAsia="fr-FR"/>
          <w14:ligatures w14:val="none"/>
        </w:rPr>
        <w:t>)</w:t>
      </w:r>
      <w:r w:rsidRPr="004F3C21">
        <w:rPr>
          <w:rFonts w:ascii="Arial" w:eastAsia="Times New Roman" w:hAnsi="Arial" w:cs="Arial"/>
          <w:color w:val="1C1E1F"/>
          <w:kern w:val="0"/>
          <w:lang w:eastAsia="fr-FR"/>
          <w14:ligatures w14:val="none"/>
        </w:rPr>
        <w:t>. Des séances d’informations en ligne seront proposées dès le mois d’août pour chacune des zones. </w:t>
      </w:r>
    </w:p>
    <w:p w14:paraId="38622F5A" w14:textId="77777777" w:rsidR="00595159" w:rsidRPr="004F3C21" w:rsidRDefault="00595159" w:rsidP="004F3C21">
      <w:pPr>
        <w:shd w:val="clear" w:color="auto" w:fill="FFFFFF"/>
        <w:jc w:val="both"/>
        <w:rPr>
          <w:rFonts w:ascii="Times New Roman" w:eastAsia="Times New Roman" w:hAnsi="Times New Roman" w:cs="Times New Roman"/>
          <w:kern w:val="0"/>
          <w:lang w:eastAsia="fr-FR"/>
          <w14:ligatures w14:val="none"/>
        </w:rPr>
      </w:pPr>
    </w:p>
    <w:p w14:paraId="621DA4A2" w14:textId="77777777" w:rsidR="004F3C21" w:rsidRDefault="004F3C21" w:rsidP="004F3C21">
      <w:pPr>
        <w:shd w:val="clear" w:color="auto" w:fill="FFFFFF"/>
        <w:outlineLvl w:val="2"/>
        <w:rPr>
          <w:rFonts w:ascii="Arial" w:eastAsia="Times New Roman" w:hAnsi="Arial" w:cs="Arial"/>
          <w:b/>
          <w:bCs/>
          <w:color w:val="2368A1"/>
          <w:kern w:val="0"/>
          <w:sz w:val="36"/>
          <w:szCs w:val="36"/>
          <w:lang w:eastAsia="fr-FR"/>
          <w14:ligatures w14:val="none"/>
        </w:rPr>
      </w:pPr>
      <w:r w:rsidRPr="004F3C21">
        <w:rPr>
          <w:rFonts w:ascii="Arial" w:eastAsia="Times New Roman" w:hAnsi="Arial" w:cs="Arial"/>
          <w:b/>
          <w:bCs/>
          <w:color w:val="2368A1"/>
          <w:kern w:val="0"/>
          <w:sz w:val="36"/>
          <w:szCs w:val="36"/>
          <w:lang w:eastAsia="fr-FR"/>
          <w14:ligatures w14:val="none"/>
        </w:rPr>
        <w:t>Quand introduire votre projet?</w:t>
      </w:r>
    </w:p>
    <w:p w14:paraId="2E40A9F4" w14:textId="77777777" w:rsidR="00595159" w:rsidRPr="004F3C21" w:rsidRDefault="00595159" w:rsidP="004F3C21">
      <w:pPr>
        <w:shd w:val="clear" w:color="auto" w:fill="FFFFFF"/>
        <w:outlineLvl w:val="2"/>
        <w:rPr>
          <w:rFonts w:ascii="Times New Roman" w:eastAsia="Times New Roman" w:hAnsi="Times New Roman" w:cs="Times New Roman"/>
          <w:b/>
          <w:bCs/>
          <w:kern w:val="0"/>
          <w:sz w:val="27"/>
          <w:szCs w:val="27"/>
          <w:lang w:eastAsia="fr-FR"/>
          <w14:ligatures w14:val="none"/>
        </w:rPr>
      </w:pPr>
    </w:p>
    <w:p w14:paraId="2641D210"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La demande de subvention relative à cet appel à projets doit être introduite </w:t>
      </w:r>
      <w:r w:rsidRPr="004F3C21">
        <w:rPr>
          <w:rFonts w:ascii="Arial" w:eastAsia="Times New Roman" w:hAnsi="Arial" w:cs="Arial"/>
          <w:b/>
          <w:bCs/>
          <w:color w:val="1C1E1F"/>
          <w:kern w:val="0"/>
          <w:lang w:eastAsia="fr-FR"/>
          <w14:ligatures w14:val="none"/>
        </w:rPr>
        <w:t>au plus tard le 13 octobre 2023 à minuit</w:t>
      </w:r>
      <w:r w:rsidRPr="004F3C21">
        <w:rPr>
          <w:rFonts w:ascii="Arial" w:eastAsia="Times New Roman" w:hAnsi="Arial" w:cs="Arial"/>
          <w:color w:val="1C1E1F"/>
          <w:kern w:val="0"/>
          <w:lang w:eastAsia="fr-FR"/>
          <w14:ligatures w14:val="none"/>
        </w:rPr>
        <w:t>. L’annonce officielle des lauréats est prévue courant novembre 2023. Les activités entamées avant la date d’introduction du dossier n’entrent pas en ligne de compte pour le subside éventuel.</w:t>
      </w:r>
    </w:p>
    <w:p w14:paraId="4CE9643F"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46248947" w14:textId="77777777" w:rsidR="004F3C21" w:rsidRDefault="004F3C21" w:rsidP="004F3C21">
      <w:pPr>
        <w:shd w:val="clear" w:color="auto" w:fill="FFFFFF"/>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Les projets retenus devront impérativement être initiés dans les 4 mois suivant la notification officielle d’octroi du subside et être </w:t>
      </w:r>
      <w:r w:rsidRPr="004F3C21">
        <w:rPr>
          <w:rFonts w:ascii="Arial" w:eastAsia="Times New Roman" w:hAnsi="Arial" w:cs="Arial"/>
          <w:b/>
          <w:bCs/>
          <w:color w:val="1C1E1F"/>
          <w:kern w:val="0"/>
          <w:lang w:eastAsia="fr-FR"/>
          <w14:ligatures w14:val="none"/>
        </w:rPr>
        <w:t>mis en œuvre avant le 20 décembre 2024</w:t>
      </w:r>
      <w:r w:rsidRPr="004F3C21">
        <w:rPr>
          <w:rFonts w:ascii="Arial" w:eastAsia="Times New Roman" w:hAnsi="Arial" w:cs="Arial"/>
          <w:color w:val="1C1E1F"/>
          <w:kern w:val="0"/>
          <w:lang w:eastAsia="fr-FR"/>
          <w14:ligatures w14:val="none"/>
        </w:rPr>
        <w:t>.</w:t>
      </w:r>
    </w:p>
    <w:p w14:paraId="144A6496" w14:textId="77777777" w:rsidR="00595159" w:rsidRPr="004F3C21" w:rsidRDefault="00595159" w:rsidP="004F3C21">
      <w:pPr>
        <w:shd w:val="clear" w:color="auto" w:fill="FFFFFF"/>
        <w:rPr>
          <w:rFonts w:ascii="Times New Roman" w:eastAsia="Times New Roman" w:hAnsi="Times New Roman" w:cs="Times New Roman"/>
          <w:kern w:val="0"/>
          <w:lang w:eastAsia="fr-FR"/>
          <w14:ligatures w14:val="none"/>
        </w:rPr>
      </w:pPr>
    </w:p>
    <w:p w14:paraId="02B33DFE" w14:textId="77777777" w:rsidR="004F3C21" w:rsidRPr="004F3C21" w:rsidRDefault="004F3C21" w:rsidP="004F3C21">
      <w:pPr>
        <w:shd w:val="clear" w:color="auto" w:fill="FFFFFF"/>
        <w:outlineLvl w:val="2"/>
        <w:rPr>
          <w:rFonts w:ascii="Times New Roman" w:eastAsia="Times New Roman" w:hAnsi="Times New Roman" w:cs="Times New Roman"/>
          <w:b/>
          <w:bCs/>
          <w:kern w:val="0"/>
          <w:sz w:val="27"/>
          <w:szCs w:val="27"/>
          <w:lang w:eastAsia="fr-FR"/>
          <w14:ligatures w14:val="none"/>
        </w:rPr>
      </w:pPr>
      <w:r w:rsidRPr="004F3C21">
        <w:rPr>
          <w:rFonts w:ascii="Arial" w:eastAsia="Times New Roman" w:hAnsi="Arial" w:cs="Arial"/>
          <w:b/>
          <w:bCs/>
          <w:color w:val="2368A1"/>
          <w:kern w:val="0"/>
          <w:sz w:val="36"/>
          <w:szCs w:val="36"/>
          <w:lang w:eastAsia="fr-FR"/>
          <w14:ligatures w14:val="none"/>
        </w:rPr>
        <w:t>Combien? Quel financement régional?</w:t>
      </w:r>
    </w:p>
    <w:p w14:paraId="315DDA8B" w14:textId="77777777" w:rsidR="004F3C21" w:rsidRDefault="004F3C21" w:rsidP="004F3C21">
      <w:pPr>
        <w:shd w:val="clear" w:color="auto" w:fill="FFFFFF"/>
        <w:jc w:val="both"/>
        <w:rPr>
          <w:rFonts w:ascii="Arial" w:eastAsia="Times New Roman" w:hAnsi="Arial" w:cs="Arial"/>
          <w:color w:val="FF0000"/>
          <w:kern w:val="0"/>
          <w:lang w:eastAsia="fr-FR"/>
          <w14:ligatures w14:val="none"/>
        </w:rPr>
      </w:pPr>
      <w:r w:rsidRPr="004F3C21">
        <w:rPr>
          <w:rFonts w:ascii="Arial" w:eastAsia="Times New Roman" w:hAnsi="Arial" w:cs="Arial"/>
          <w:color w:val="1C1E1F"/>
          <w:kern w:val="0"/>
          <w:lang w:eastAsia="fr-FR"/>
          <w14:ligatures w14:val="none"/>
        </w:rPr>
        <w:t>Le budget total s’élève à 3.113.250 €</w:t>
      </w:r>
      <w:r w:rsidRPr="004F3C21">
        <w:rPr>
          <w:rFonts w:ascii="Arial" w:eastAsia="Times New Roman" w:hAnsi="Arial" w:cs="Arial"/>
          <w:color w:val="FF0000"/>
          <w:kern w:val="0"/>
          <w:lang w:eastAsia="fr-FR"/>
          <w14:ligatures w14:val="none"/>
        </w:rPr>
        <w:t>.</w:t>
      </w:r>
    </w:p>
    <w:p w14:paraId="26B5AF54" w14:textId="77777777" w:rsidR="00595159" w:rsidRPr="004F3C21" w:rsidRDefault="00595159" w:rsidP="004F3C21">
      <w:pPr>
        <w:shd w:val="clear" w:color="auto" w:fill="FFFFFF"/>
        <w:jc w:val="both"/>
        <w:rPr>
          <w:rFonts w:ascii="Times New Roman" w:eastAsia="Times New Roman" w:hAnsi="Times New Roman" w:cs="Times New Roman"/>
          <w:kern w:val="0"/>
          <w:lang w:eastAsia="fr-FR"/>
          <w14:ligatures w14:val="none"/>
        </w:rPr>
      </w:pPr>
    </w:p>
    <w:p w14:paraId="7895D2D9" w14:textId="77777777" w:rsidR="004F3C21" w:rsidRDefault="004F3C21" w:rsidP="004F3C21">
      <w:pPr>
        <w:shd w:val="clear" w:color="auto" w:fill="FFFFFF"/>
        <w:jc w:val="both"/>
        <w:rPr>
          <w:rFonts w:ascii="Arial" w:eastAsia="Times New Roman" w:hAnsi="Arial" w:cs="Arial"/>
          <w:color w:val="1C1E1F"/>
          <w:kern w:val="0"/>
          <w:lang w:eastAsia="fr-FR"/>
          <w14:ligatures w14:val="none"/>
        </w:rPr>
      </w:pPr>
      <w:r w:rsidRPr="004F3C21">
        <w:rPr>
          <w:rFonts w:ascii="Arial" w:eastAsia="Times New Roman" w:hAnsi="Arial" w:cs="Arial"/>
          <w:b/>
          <w:bCs/>
          <w:color w:val="1C1E1F"/>
          <w:kern w:val="0"/>
          <w:lang w:eastAsia="fr-FR"/>
          <w14:ligatures w14:val="none"/>
        </w:rPr>
        <w:t>Le montant du subside octroyé par la Région</w:t>
      </w:r>
      <w:r w:rsidRPr="004F3C21">
        <w:rPr>
          <w:rFonts w:ascii="Arial" w:eastAsia="Times New Roman" w:hAnsi="Arial" w:cs="Arial"/>
          <w:color w:val="1C1E1F"/>
          <w:kern w:val="0"/>
          <w:lang w:eastAsia="fr-FR"/>
          <w14:ligatures w14:val="none"/>
        </w:rPr>
        <w:t xml:space="preserve"> pour la concrétisation d’un projet lauréat correspondra à </w:t>
      </w:r>
      <w:r w:rsidRPr="004F3C21">
        <w:rPr>
          <w:rFonts w:ascii="Arial" w:eastAsia="Times New Roman" w:hAnsi="Arial" w:cs="Arial"/>
          <w:b/>
          <w:bCs/>
          <w:color w:val="1C1E1F"/>
          <w:kern w:val="0"/>
          <w:lang w:eastAsia="fr-FR"/>
          <w14:ligatures w14:val="none"/>
        </w:rPr>
        <w:t>70% du coût admissible du projet</w:t>
      </w:r>
      <w:r w:rsidRPr="004F3C21">
        <w:rPr>
          <w:rFonts w:ascii="Arial" w:eastAsia="Times New Roman" w:hAnsi="Arial" w:cs="Arial"/>
          <w:color w:val="1C1E1F"/>
          <w:kern w:val="0"/>
          <w:lang w:eastAsia="fr-FR"/>
          <w14:ligatures w14:val="none"/>
        </w:rPr>
        <w:t xml:space="preserve">, avec un subside </w:t>
      </w:r>
      <w:r w:rsidRPr="004F3C21">
        <w:rPr>
          <w:rFonts w:ascii="Arial" w:eastAsia="Times New Roman" w:hAnsi="Arial" w:cs="Arial"/>
          <w:b/>
          <w:bCs/>
          <w:color w:val="1C1E1F"/>
          <w:kern w:val="0"/>
          <w:lang w:eastAsia="fr-FR"/>
          <w14:ligatures w14:val="none"/>
        </w:rPr>
        <w:t>maximum fixé à 200.000 €</w:t>
      </w:r>
      <w:r w:rsidRPr="004F3C21">
        <w:rPr>
          <w:rFonts w:ascii="Arial" w:eastAsia="Times New Roman" w:hAnsi="Arial" w:cs="Arial"/>
          <w:color w:val="1C1E1F"/>
          <w:kern w:val="0"/>
          <w:lang w:eastAsia="fr-FR"/>
          <w14:ligatures w14:val="none"/>
        </w:rPr>
        <w:t xml:space="preserve"> (subside plafond). Les villes et communes lauréates n'auront ainsi à supporter, seules ou avec leurs partenaires éventuels, qu’un coût de </w:t>
      </w:r>
      <w:r w:rsidRPr="004F3C21">
        <w:rPr>
          <w:rFonts w:ascii="Arial" w:eastAsia="Times New Roman" w:hAnsi="Arial" w:cs="Arial"/>
          <w:color w:val="1C1E1F"/>
          <w:kern w:val="0"/>
          <w:lang w:eastAsia="fr-FR"/>
          <w14:ligatures w14:val="none"/>
        </w:rPr>
        <w:lastRenderedPageBreak/>
        <w:t>cofinancement de leurs projets lauréats de 30% du montant pour le projet indiqué (budget estimé dans le formulaire de soumission).</w:t>
      </w:r>
    </w:p>
    <w:p w14:paraId="0EEC7BC6" w14:textId="77777777" w:rsidR="00595159" w:rsidRPr="004F3C21" w:rsidRDefault="00595159" w:rsidP="004F3C21">
      <w:pPr>
        <w:shd w:val="clear" w:color="auto" w:fill="FFFFFF"/>
        <w:jc w:val="both"/>
        <w:rPr>
          <w:rFonts w:ascii="Times New Roman" w:eastAsia="Times New Roman" w:hAnsi="Times New Roman" w:cs="Times New Roman"/>
          <w:kern w:val="0"/>
          <w:lang w:eastAsia="fr-FR"/>
          <w14:ligatures w14:val="none"/>
        </w:rPr>
      </w:pPr>
    </w:p>
    <w:p w14:paraId="26C6C333" w14:textId="77777777" w:rsidR="004F3C21" w:rsidRDefault="004F3C21" w:rsidP="004F3C21">
      <w:pPr>
        <w:shd w:val="clear" w:color="auto" w:fill="FFFFFF"/>
        <w:jc w:val="both"/>
        <w:rPr>
          <w:rFonts w:ascii="Arial" w:eastAsia="Times New Roman" w:hAnsi="Arial" w:cs="Arial"/>
          <w:color w:val="1C1E1F"/>
          <w:kern w:val="0"/>
          <w:shd w:val="clear" w:color="auto" w:fill="FFFFFF"/>
          <w:lang w:eastAsia="fr-FR"/>
          <w14:ligatures w14:val="none"/>
        </w:rPr>
      </w:pPr>
      <w:r w:rsidRPr="004F3C21">
        <w:rPr>
          <w:rFonts w:ascii="Arial" w:eastAsia="Times New Roman" w:hAnsi="Arial" w:cs="Arial"/>
          <w:color w:val="1C1E1F"/>
          <w:kern w:val="0"/>
          <w:shd w:val="clear" w:color="auto" w:fill="FFFFFF"/>
          <w:lang w:eastAsia="fr-FR"/>
          <w14:ligatures w14:val="none"/>
        </w:rPr>
        <w:t xml:space="preserve">Outre ce cofinancement du projet, la contribution de la Région wallonne est complétée par </w:t>
      </w:r>
      <w:r w:rsidRPr="004F3C21">
        <w:rPr>
          <w:rFonts w:ascii="Arial" w:eastAsia="Times New Roman" w:hAnsi="Arial" w:cs="Arial"/>
          <w:b/>
          <w:bCs/>
          <w:color w:val="1C1E1F"/>
          <w:kern w:val="0"/>
          <w:shd w:val="clear" w:color="auto" w:fill="FFFFFF"/>
          <w:lang w:eastAsia="fr-FR"/>
          <w14:ligatures w14:val="none"/>
        </w:rPr>
        <w:t>un montant additionnel égal à 10% du montant budgété du projet, destiné à permettre un accompagnement</w:t>
      </w:r>
      <w:r w:rsidRPr="004F3C21">
        <w:rPr>
          <w:rFonts w:ascii="Arial" w:eastAsia="Times New Roman" w:hAnsi="Arial" w:cs="Arial"/>
          <w:color w:val="1C1E1F"/>
          <w:kern w:val="0"/>
          <w:shd w:val="clear" w:color="auto" w:fill="FFFFFF"/>
          <w:lang w:eastAsia="fr-FR"/>
          <w14:ligatures w14:val="none"/>
        </w:rPr>
        <w:t xml:space="preserve"> à la mise œuvre des projets lauréats. Ce montant additionnel ne pourra dépasser </w:t>
      </w:r>
      <w:r w:rsidRPr="004F3C21">
        <w:rPr>
          <w:rFonts w:ascii="Arial" w:eastAsia="Times New Roman" w:hAnsi="Arial" w:cs="Arial"/>
          <w:b/>
          <w:bCs/>
          <w:color w:val="1C1E1F"/>
          <w:kern w:val="0"/>
          <w:shd w:val="clear" w:color="auto" w:fill="FFFFFF"/>
          <w:lang w:eastAsia="fr-FR"/>
          <w14:ligatures w14:val="none"/>
        </w:rPr>
        <w:t>25.000 € par projet au maximum</w:t>
      </w:r>
      <w:r w:rsidRPr="004F3C21">
        <w:rPr>
          <w:rFonts w:ascii="Arial" w:eastAsia="Times New Roman" w:hAnsi="Arial" w:cs="Arial"/>
          <w:color w:val="1C1E1F"/>
          <w:kern w:val="0"/>
          <w:shd w:val="clear" w:color="auto" w:fill="FFFFFF"/>
          <w:lang w:eastAsia="fr-FR"/>
          <w14:ligatures w14:val="none"/>
        </w:rPr>
        <w:t>.</w:t>
      </w:r>
    </w:p>
    <w:p w14:paraId="55A3AE23" w14:textId="77777777" w:rsidR="00595159" w:rsidRPr="004F3C21" w:rsidRDefault="00595159" w:rsidP="004F3C21">
      <w:pPr>
        <w:shd w:val="clear" w:color="auto" w:fill="FFFFFF"/>
        <w:jc w:val="both"/>
        <w:rPr>
          <w:rFonts w:ascii="Times New Roman" w:eastAsia="Times New Roman" w:hAnsi="Times New Roman" w:cs="Times New Roman"/>
          <w:kern w:val="0"/>
          <w:lang w:eastAsia="fr-FR"/>
          <w14:ligatures w14:val="none"/>
        </w:rPr>
      </w:pPr>
    </w:p>
    <w:p w14:paraId="323B3273" w14:textId="77777777" w:rsidR="004F3C21" w:rsidRPr="004F3C21" w:rsidRDefault="004F3C21" w:rsidP="004F3C21">
      <w:pPr>
        <w:shd w:val="clear" w:color="auto" w:fill="FFFFFF"/>
        <w:jc w:val="both"/>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shd w:val="clear" w:color="auto" w:fill="FFFFFF"/>
          <w:lang w:eastAsia="fr-FR"/>
          <w14:ligatures w14:val="none"/>
        </w:rPr>
        <w:t xml:space="preserve">Les deux volets de la subvention (cofinancement et accompagnement) seront à justifier de manière distincte par les bénéficiaires. </w:t>
      </w:r>
      <w:r w:rsidRPr="004F3C21">
        <w:rPr>
          <w:rFonts w:ascii="Arial" w:eastAsia="Times New Roman" w:hAnsi="Arial" w:cs="Arial"/>
          <w:b/>
          <w:bCs/>
          <w:color w:val="1C1E1F"/>
          <w:kern w:val="0"/>
          <w:lang w:eastAsia="fr-FR"/>
          <w14:ligatures w14:val="none"/>
        </w:rPr>
        <w:t>La subvention régionale atteindra donc un total de 80% des dépenses éligibles.</w:t>
      </w:r>
    </w:p>
    <w:p w14:paraId="240B4517" w14:textId="77777777" w:rsidR="004F3C21" w:rsidRPr="004F3C21" w:rsidRDefault="004F3C21" w:rsidP="004F3C21">
      <w:pPr>
        <w:shd w:val="clear" w:color="auto" w:fill="FFFFFF"/>
        <w:spacing w:after="20"/>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Ainsi donc, par exemples:</w:t>
      </w:r>
    </w:p>
    <w:p w14:paraId="5F6638A1" w14:textId="77777777" w:rsidR="004F3C21" w:rsidRPr="004F3C21" w:rsidRDefault="004F3C21" w:rsidP="004F3C21">
      <w:pPr>
        <w:numPr>
          <w:ilvl w:val="0"/>
          <w:numId w:val="8"/>
        </w:numPr>
        <w:spacing w:before="20"/>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un projet valorisé à 20.000 euros peut recevoir une intervention régionale de 14.000 euros et un supplément de 2.000 euros pour accompagner le lauréat dans sa mise en </w:t>
      </w:r>
      <w:proofErr w:type="spellStart"/>
      <w:r w:rsidRPr="004F3C21">
        <w:rPr>
          <w:rFonts w:ascii="Arial" w:eastAsia="Times New Roman" w:hAnsi="Arial" w:cs="Arial"/>
          <w:color w:val="1C1E1F"/>
          <w:kern w:val="0"/>
          <w:lang w:eastAsia="fr-FR"/>
          <w14:ligatures w14:val="none"/>
        </w:rPr>
        <w:t>oeuvre</w:t>
      </w:r>
      <w:proofErr w:type="spellEnd"/>
      <w:r w:rsidRPr="004F3C21">
        <w:rPr>
          <w:rFonts w:ascii="Arial" w:eastAsia="Times New Roman" w:hAnsi="Arial" w:cs="Arial"/>
          <w:color w:val="1C1E1F"/>
          <w:kern w:val="0"/>
          <w:lang w:eastAsia="fr-FR"/>
          <w14:ligatures w14:val="none"/>
        </w:rPr>
        <w:t>;</w:t>
      </w:r>
    </w:p>
    <w:p w14:paraId="6F9757F2" w14:textId="77777777" w:rsidR="004F3C21" w:rsidRPr="004F3C21" w:rsidRDefault="004F3C21" w:rsidP="004F3C21">
      <w:pPr>
        <w:numPr>
          <w:ilvl w:val="0"/>
          <w:numId w:val="8"/>
        </w:numPr>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un projet valorisé à 100.000 euros peut recevoir une intervention régionale de 70.000 euros et un supplément de 10.000 euros pour sa mise en </w:t>
      </w:r>
      <w:proofErr w:type="spellStart"/>
      <w:r w:rsidRPr="004F3C21">
        <w:rPr>
          <w:rFonts w:ascii="Arial" w:eastAsia="Times New Roman" w:hAnsi="Arial" w:cs="Arial"/>
          <w:color w:val="1C1E1F"/>
          <w:kern w:val="0"/>
          <w:lang w:eastAsia="fr-FR"/>
          <w14:ligatures w14:val="none"/>
        </w:rPr>
        <w:t>oeuvre</w:t>
      </w:r>
      <w:proofErr w:type="spellEnd"/>
      <w:r w:rsidRPr="004F3C21">
        <w:rPr>
          <w:rFonts w:ascii="Arial" w:eastAsia="Times New Roman" w:hAnsi="Arial" w:cs="Arial"/>
          <w:color w:val="1C1E1F"/>
          <w:kern w:val="0"/>
          <w:lang w:eastAsia="fr-FR"/>
          <w14:ligatures w14:val="none"/>
        </w:rPr>
        <w:t>;</w:t>
      </w:r>
    </w:p>
    <w:p w14:paraId="1C15C87E" w14:textId="77777777" w:rsidR="004F3C21" w:rsidRPr="004F3C21" w:rsidRDefault="004F3C21" w:rsidP="004F3C21">
      <w:pPr>
        <w:numPr>
          <w:ilvl w:val="0"/>
          <w:numId w:val="8"/>
        </w:numPr>
        <w:spacing w:after="20"/>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un projet valorisé à 300.000 euros peut recevoir une intervention régionale de 200.000 euros et un supplément de 25.000 euros pour sa mise en </w:t>
      </w:r>
      <w:proofErr w:type="spellStart"/>
      <w:r w:rsidRPr="004F3C21">
        <w:rPr>
          <w:rFonts w:ascii="Arial" w:eastAsia="Times New Roman" w:hAnsi="Arial" w:cs="Arial"/>
          <w:color w:val="1C1E1F"/>
          <w:kern w:val="0"/>
          <w:lang w:eastAsia="fr-FR"/>
          <w14:ligatures w14:val="none"/>
        </w:rPr>
        <w:t>oeuvre</w:t>
      </w:r>
      <w:proofErr w:type="spellEnd"/>
      <w:r w:rsidRPr="004F3C21">
        <w:rPr>
          <w:rFonts w:ascii="Arial" w:eastAsia="Times New Roman" w:hAnsi="Arial" w:cs="Arial"/>
          <w:color w:val="1C1E1F"/>
          <w:kern w:val="0"/>
          <w:lang w:eastAsia="fr-FR"/>
          <w14:ligatures w14:val="none"/>
        </w:rPr>
        <w:t>.</w:t>
      </w:r>
    </w:p>
    <w:p w14:paraId="0AB93AB5" w14:textId="77777777" w:rsidR="004F3C21" w:rsidRPr="004F3C21" w:rsidRDefault="004F3C21" w:rsidP="004F3C21">
      <w:pPr>
        <w:shd w:val="clear" w:color="auto" w:fill="FFFFFF"/>
        <w:spacing w:before="300"/>
        <w:outlineLvl w:val="3"/>
        <w:rPr>
          <w:rFonts w:ascii="Times New Roman" w:eastAsia="Times New Roman" w:hAnsi="Times New Roman" w:cs="Times New Roman"/>
          <w:b/>
          <w:bCs/>
          <w:kern w:val="0"/>
          <w:lang w:eastAsia="fr-FR"/>
          <w14:ligatures w14:val="none"/>
        </w:rPr>
      </w:pPr>
      <w:r w:rsidRPr="004F3C21">
        <w:rPr>
          <w:rFonts w:ascii="Arial" w:eastAsia="Times New Roman" w:hAnsi="Arial" w:cs="Arial"/>
          <w:b/>
          <w:bCs/>
          <w:i/>
          <w:iCs/>
          <w:color w:val="2368A1"/>
          <w:kern w:val="0"/>
          <w:sz w:val="33"/>
          <w:szCs w:val="33"/>
          <w:lang w:eastAsia="fr-FR"/>
          <w14:ligatures w14:val="none"/>
        </w:rPr>
        <w:t>Dépenses éligibles</w:t>
      </w:r>
    </w:p>
    <w:p w14:paraId="7F0DD651" w14:textId="77777777" w:rsidR="004F3C21" w:rsidRPr="004F3C21" w:rsidRDefault="004F3C21" w:rsidP="004F3C21">
      <w:pPr>
        <w:shd w:val="clear" w:color="auto" w:fill="FFFFFF"/>
        <w:spacing w:after="200"/>
        <w:jc w:val="both"/>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Les dépenses éligibles du projet sont les rubriques suivantes:</w:t>
      </w:r>
    </w:p>
    <w:p w14:paraId="50E3D3D7" w14:textId="77777777" w:rsidR="004F3C21" w:rsidRPr="004F3C21" w:rsidRDefault="004F3C21" w:rsidP="004F3C21">
      <w:pPr>
        <w:numPr>
          <w:ilvl w:val="0"/>
          <w:numId w:val="9"/>
        </w:numPr>
        <w:shd w:val="clear" w:color="auto" w:fill="FFFFFF"/>
        <w:spacing w:before="120"/>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Frais de développement ou acquisition de logiciels, plateformes de gestion et/ou applications mobiles directement liés et nécessaires à la mise en place de la solution (les frais d’exploitation et de maintenance au-delà du délai de mise en œuvre du projet ne sont pas éligibles) ;</w:t>
      </w:r>
    </w:p>
    <w:p w14:paraId="4F42C708" w14:textId="77777777" w:rsidR="004F3C21" w:rsidRPr="004F3C21" w:rsidRDefault="004F3C21" w:rsidP="004F3C21">
      <w:pPr>
        <w:numPr>
          <w:ilvl w:val="0"/>
          <w:numId w:val="9"/>
        </w:numPr>
        <w:shd w:val="clear" w:color="auto" w:fill="FFFFFF"/>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 xml:space="preserve">Achats d’infrastructures et matériels directement liés et </w:t>
      </w:r>
      <w:r w:rsidRPr="004F3C21">
        <w:rPr>
          <w:rFonts w:ascii="Arial" w:eastAsia="Times New Roman" w:hAnsi="Arial" w:cs="Arial"/>
          <w:color w:val="1C1E1F"/>
          <w:kern w:val="0"/>
          <w:u w:val="single"/>
          <w:lang w:eastAsia="fr-FR"/>
          <w14:ligatures w14:val="none"/>
        </w:rPr>
        <w:t>strictement nécessaires</w:t>
      </w:r>
      <w:r w:rsidRPr="004F3C21">
        <w:rPr>
          <w:rFonts w:ascii="Arial" w:eastAsia="Times New Roman" w:hAnsi="Arial" w:cs="Arial"/>
          <w:color w:val="1C1E1F"/>
          <w:kern w:val="0"/>
          <w:lang w:eastAsia="fr-FR"/>
          <w14:ligatures w14:val="none"/>
        </w:rPr>
        <w:t xml:space="preserve"> à la mise en place de la solution logicielle smart ;</w:t>
      </w:r>
    </w:p>
    <w:p w14:paraId="4FDA5546" w14:textId="77777777" w:rsidR="004F3C21" w:rsidRPr="004F3C21" w:rsidRDefault="004F3C21" w:rsidP="004F3C21">
      <w:pPr>
        <w:numPr>
          <w:ilvl w:val="0"/>
          <w:numId w:val="9"/>
        </w:numPr>
        <w:shd w:val="clear" w:color="auto" w:fill="FFFFFF"/>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Coûts de personnel en sous-traitance externe nécessaires à l’implantation/installation de la solution smart et à son intégration à l’existant ;</w:t>
      </w:r>
    </w:p>
    <w:p w14:paraId="06063055" w14:textId="77777777" w:rsidR="004F3C21" w:rsidRPr="004F3C21" w:rsidRDefault="004F3C21" w:rsidP="004F3C21">
      <w:pPr>
        <w:numPr>
          <w:ilvl w:val="0"/>
          <w:numId w:val="9"/>
        </w:numPr>
        <w:shd w:val="clear" w:color="auto" w:fill="FFFFFF"/>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Coûts de personnel interne éventuels strictement nécessaires au développement de la solution logicielle, notamment pour ce qui concerne l’alimentation des données impliquées dans sa mise en œuvre ;</w:t>
      </w:r>
    </w:p>
    <w:p w14:paraId="3678CE73" w14:textId="77777777" w:rsidR="004F3C21" w:rsidRPr="004F3C21" w:rsidRDefault="004F3C21" w:rsidP="004F3C21">
      <w:pPr>
        <w:numPr>
          <w:ilvl w:val="0"/>
          <w:numId w:val="9"/>
        </w:numPr>
        <w:shd w:val="clear" w:color="auto" w:fill="FFFFFF"/>
        <w:spacing w:after="240"/>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Frais de communication liés au projet pour une adhésion citoyenne et une massification du projet (limités à 10% maximum du montant de la subvention).</w:t>
      </w:r>
    </w:p>
    <w:p w14:paraId="5394D3A3" w14:textId="77777777" w:rsidR="004F3C21" w:rsidRPr="004F3C21" w:rsidRDefault="004F3C21" w:rsidP="004F3C21">
      <w:pPr>
        <w:shd w:val="clear" w:color="auto" w:fill="FFFFFF"/>
        <w:spacing w:before="300"/>
        <w:outlineLvl w:val="3"/>
        <w:rPr>
          <w:rFonts w:ascii="Times New Roman" w:eastAsia="Times New Roman" w:hAnsi="Times New Roman" w:cs="Times New Roman"/>
          <w:b/>
          <w:bCs/>
          <w:kern w:val="0"/>
          <w:lang w:eastAsia="fr-FR"/>
          <w14:ligatures w14:val="none"/>
        </w:rPr>
      </w:pPr>
      <w:r w:rsidRPr="004F3C21">
        <w:rPr>
          <w:rFonts w:ascii="Arial" w:eastAsia="Times New Roman" w:hAnsi="Arial" w:cs="Arial"/>
          <w:b/>
          <w:bCs/>
          <w:i/>
          <w:iCs/>
          <w:color w:val="2368A1"/>
          <w:kern w:val="0"/>
          <w:sz w:val="33"/>
          <w:szCs w:val="33"/>
          <w:lang w:eastAsia="fr-FR"/>
          <w14:ligatures w14:val="none"/>
        </w:rPr>
        <w:t>Modalités de liquidation du subside</w:t>
      </w:r>
    </w:p>
    <w:p w14:paraId="0F880775" w14:textId="77777777" w:rsidR="004F3C21" w:rsidRPr="004F3C21" w:rsidRDefault="004F3C21" w:rsidP="004F3C21">
      <w:pPr>
        <w:shd w:val="clear" w:color="auto" w:fill="FFFFFF"/>
        <w:jc w:val="both"/>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A la date de notification de l’arrêté de subvention aux lauréats, une première tranche de 80% de la subvention sera liquidée. Celui-ci devra avoir été mis en œuvre avant le 20 décembre 2024 (date limite figurant sur les pièces justificatives qui seront transmises pour pouvoir disposer du solde du subside).</w:t>
      </w:r>
    </w:p>
    <w:p w14:paraId="7092D4EA" w14:textId="77777777" w:rsidR="004F3C21" w:rsidRPr="004F3C21" w:rsidRDefault="004F3C21" w:rsidP="004F3C21">
      <w:pPr>
        <w:shd w:val="clear" w:color="auto" w:fill="FFFFFF"/>
        <w:spacing w:after="200"/>
        <w:jc w:val="both"/>
        <w:rPr>
          <w:rFonts w:ascii="Times New Roman" w:eastAsia="Times New Roman" w:hAnsi="Times New Roman" w:cs="Times New Roman"/>
          <w:kern w:val="0"/>
          <w:lang w:eastAsia="fr-FR"/>
          <w14:ligatures w14:val="none"/>
        </w:rPr>
      </w:pPr>
      <w:r w:rsidRPr="004F3C21">
        <w:rPr>
          <w:rFonts w:ascii="Arial" w:eastAsia="Times New Roman" w:hAnsi="Arial" w:cs="Arial"/>
          <w:color w:val="1C1E1F"/>
          <w:kern w:val="0"/>
          <w:lang w:eastAsia="fr-FR"/>
          <w14:ligatures w14:val="none"/>
        </w:rPr>
        <w:t>Le solde (20%) sera liquidé à la fin du projet et sur base :</w:t>
      </w:r>
    </w:p>
    <w:p w14:paraId="4BFF04CD" w14:textId="77777777" w:rsidR="004F3C21" w:rsidRPr="004F3C21" w:rsidRDefault="004F3C21" w:rsidP="004F3C21">
      <w:pPr>
        <w:numPr>
          <w:ilvl w:val="0"/>
          <w:numId w:val="10"/>
        </w:numPr>
        <w:shd w:val="clear" w:color="auto" w:fill="FFFFFF"/>
        <w:jc w:val="both"/>
        <w:textAlignment w:val="baseline"/>
        <w:rPr>
          <w:rFonts w:ascii="Arial" w:eastAsia="Times New Roman" w:hAnsi="Arial" w:cs="Arial"/>
          <w:color w:val="1C1E1F"/>
          <w:kern w:val="0"/>
          <w:lang w:eastAsia="fr-FR"/>
          <w14:ligatures w14:val="none"/>
        </w:rPr>
      </w:pPr>
      <w:r w:rsidRPr="004F3C21">
        <w:rPr>
          <w:rFonts w:ascii="Arial" w:eastAsia="Times New Roman" w:hAnsi="Arial" w:cs="Arial"/>
          <w:color w:val="1C1E1F"/>
          <w:kern w:val="0"/>
          <w:lang w:eastAsia="fr-FR"/>
          <w14:ligatures w14:val="none"/>
        </w:rPr>
        <w:t>des pièces comptables et déclarations de créances rentrées par le lauréat justifiant a minimum le montant total du subside, accompagné d’un tableau récapitulatif des dépenses signé ;</w:t>
      </w:r>
    </w:p>
    <w:p w14:paraId="36A0A716" w14:textId="70B3E911" w:rsidR="004F3C21" w:rsidRDefault="004F3C21" w:rsidP="008366D6">
      <w:pPr>
        <w:numPr>
          <w:ilvl w:val="0"/>
          <w:numId w:val="10"/>
        </w:numPr>
        <w:shd w:val="clear" w:color="auto" w:fill="FFFFFF"/>
        <w:spacing w:after="200"/>
        <w:jc w:val="both"/>
        <w:textAlignment w:val="baseline"/>
      </w:pPr>
      <w:r w:rsidRPr="00595159">
        <w:rPr>
          <w:rFonts w:ascii="Arial" w:eastAsia="Times New Roman" w:hAnsi="Arial" w:cs="Arial"/>
          <w:color w:val="1C1E1F"/>
          <w:kern w:val="0"/>
          <w:lang w:eastAsia="fr-FR"/>
          <w14:ligatures w14:val="none"/>
        </w:rPr>
        <w:t>de l’approbation par le comité de pilotage du rapport d’activités de la mise en œuvre du projet et de l’ensemble des pièces justificatives.</w:t>
      </w:r>
    </w:p>
    <w:sectPr w:rsidR="004F3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588"/>
    <w:multiLevelType w:val="multilevel"/>
    <w:tmpl w:val="23D0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72396"/>
    <w:multiLevelType w:val="multilevel"/>
    <w:tmpl w:val="F6FE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94B03"/>
    <w:multiLevelType w:val="multilevel"/>
    <w:tmpl w:val="ED76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36311"/>
    <w:multiLevelType w:val="multilevel"/>
    <w:tmpl w:val="8F3C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B37F8"/>
    <w:multiLevelType w:val="multilevel"/>
    <w:tmpl w:val="C47C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01E28"/>
    <w:multiLevelType w:val="multilevel"/>
    <w:tmpl w:val="1494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D66B7"/>
    <w:multiLevelType w:val="multilevel"/>
    <w:tmpl w:val="9BDE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83396"/>
    <w:multiLevelType w:val="multilevel"/>
    <w:tmpl w:val="9684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730E42"/>
    <w:multiLevelType w:val="multilevel"/>
    <w:tmpl w:val="7B5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433DA"/>
    <w:multiLevelType w:val="multilevel"/>
    <w:tmpl w:val="BFFC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774771">
    <w:abstractNumId w:val="3"/>
  </w:num>
  <w:num w:numId="2" w16cid:durableId="1933851982">
    <w:abstractNumId w:val="2"/>
  </w:num>
  <w:num w:numId="3" w16cid:durableId="457529345">
    <w:abstractNumId w:val="9"/>
  </w:num>
  <w:num w:numId="4" w16cid:durableId="1945070681">
    <w:abstractNumId w:val="5"/>
  </w:num>
  <w:num w:numId="5" w16cid:durableId="1495798527">
    <w:abstractNumId w:val="4"/>
  </w:num>
  <w:num w:numId="6" w16cid:durableId="1841506601">
    <w:abstractNumId w:val="0"/>
  </w:num>
  <w:num w:numId="7" w16cid:durableId="1164201872">
    <w:abstractNumId w:val="8"/>
  </w:num>
  <w:num w:numId="8" w16cid:durableId="456995690">
    <w:abstractNumId w:val="7"/>
  </w:num>
  <w:num w:numId="9" w16cid:durableId="686057892">
    <w:abstractNumId w:val="6"/>
  </w:num>
  <w:num w:numId="10" w16cid:durableId="213105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21"/>
    <w:rsid w:val="004F3C21"/>
    <w:rsid w:val="00595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EE7C22F"/>
  <w15:chartTrackingRefBased/>
  <w15:docId w15:val="{E526C4A6-2D3A-6545-A7C0-C9C7E75A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F3C21"/>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4F3C21"/>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4F3C21"/>
    <w:pPr>
      <w:spacing w:before="100" w:beforeAutospacing="1" w:after="100" w:afterAutospacing="1"/>
      <w:outlineLvl w:val="3"/>
    </w:pPr>
    <w:rPr>
      <w:rFonts w:ascii="Times New Roman" w:eastAsia="Times New Roman" w:hAnsi="Times New Roman" w:cs="Times New Roman"/>
      <w:b/>
      <w:bCs/>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F3C21"/>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4F3C21"/>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4F3C21"/>
    <w:rPr>
      <w:rFonts w:ascii="Times New Roman" w:eastAsia="Times New Roman" w:hAnsi="Times New Roman" w:cs="Times New Roman"/>
      <w:b/>
      <w:bCs/>
      <w:kern w:val="0"/>
      <w:lang w:eastAsia="fr-FR"/>
      <w14:ligatures w14:val="none"/>
    </w:rPr>
  </w:style>
  <w:style w:type="character" w:styleId="Lienhypertexte">
    <w:name w:val="Hyperlink"/>
    <w:basedOn w:val="Policepardfaut"/>
    <w:uiPriority w:val="99"/>
    <w:unhideWhenUsed/>
    <w:rsid w:val="004F3C21"/>
    <w:rPr>
      <w:color w:val="0000FF"/>
      <w:u w:val="single"/>
    </w:rPr>
  </w:style>
  <w:style w:type="paragraph" w:styleId="NormalWeb">
    <w:name w:val="Normal (Web)"/>
    <w:basedOn w:val="Normal"/>
    <w:uiPriority w:val="99"/>
    <w:semiHidden/>
    <w:unhideWhenUsed/>
    <w:rsid w:val="004F3C21"/>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tab-span">
    <w:name w:val="apple-tab-span"/>
    <w:basedOn w:val="Policepardfaut"/>
    <w:rsid w:val="004F3C21"/>
  </w:style>
  <w:style w:type="character" w:styleId="Mentionnonrsolue">
    <w:name w:val="Unresolved Mention"/>
    <w:basedOn w:val="Policepardfaut"/>
    <w:uiPriority w:val="99"/>
    <w:semiHidden/>
    <w:unhideWhenUsed/>
    <w:rsid w:val="0059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7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pectivedeveloppement.pouvoirslocaux@spw.wallonie.be" TargetMode="External"/><Relationship Id="rId13" Type="http://schemas.openxmlformats.org/officeDocument/2006/relationships/hyperlink" Target="mailto:benoit.muller@idelux.be"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ontent.digitalwallonia.be/post/20180322085019/Infographie-Charte-SmartRegion-Optimal.pdf" TargetMode="External"/><Relationship Id="rId12" Type="http://schemas.openxmlformats.org/officeDocument/2006/relationships/hyperlink" Target="mailto:FLA@bep.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igitalwallonia.be/fr/publications/charte-smartregion" TargetMode="External"/><Relationship Id="rId11" Type="http://schemas.openxmlformats.org/officeDocument/2006/relationships/hyperlink" Target="mailto:marine.keresztes@igretec.com" TargetMode="External"/><Relationship Id="rId5" Type="http://schemas.openxmlformats.org/officeDocument/2006/relationships/hyperlink" Target="https://www.digitalwallonia.be/fr/publications/soumission-territoire-intelligent" TargetMode="External"/><Relationship Id="rId15" Type="http://schemas.openxmlformats.org/officeDocument/2006/relationships/hyperlink" Target="mailto:isabelle.rawart@adn.be" TargetMode="External"/><Relationship Id="rId10" Type="http://schemas.openxmlformats.org/officeDocument/2006/relationships/hyperlink" Target="mailto:elisa.defortunato@idea.b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a.dubois@ideta.be" TargetMode="External"/><Relationship Id="rId14" Type="http://schemas.openxmlformats.org/officeDocument/2006/relationships/hyperlink" Target="mailto:fabienne.roberti@sp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D668E7DD258A44B9488201DD411888" ma:contentTypeVersion="15" ma:contentTypeDescription="Crée un document." ma:contentTypeScope="" ma:versionID="cd9bc2be554c39703c5259f01b9692bb">
  <xsd:schema xmlns:xsd="http://www.w3.org/2001/XMLSchema" xmlns:xs="http://www.w3.org/2001/XMLSchema" xmlns:p="http://schemas.microsoft.com/office/2006/metadata/properties" xmlns:ns2="975c56bc-87f5-432e-b460-fd03b3b21fe5" xmlns:ns3="bb638d5b-5dc5-4d82-b346-5a52621dd1b0" targetNamespace="http://schemas.microsoft.com/office/2006/metadata/properties" ma:root="true" ma:fieldsID="75aa82132e9629fa5df0339e10c18ca5" ns2:_="" ns3:_="">
    <xsd:import namespace="975c56bc-87f5-432e-b460-fd03b3b21fe5"/>
    <xsd:import namespace="bb638d5b-5dc5-4d82-b346-5a52621dd1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Searc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c56bc-87f5-432e-b460-fd03b3b21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4b9381e-4d70-4504-8228-dc57ebbf41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Search" ma:index="21" nillable="true" ma:displayName="Search" ma:format="Dropdown" ma:list="975c56bc-87f5-432e-b460-fd03b3b21fe5" ma:internalName="Search" ma:showField="Title">
      <xsd:simpleType>
        <xsd:restriction base="dms:Lookup"/>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38d5b-5dc5-4d82-b346-5a52621dd1b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d8a9bb4-2d72-4178-bdf8-1d3de098aeb6}" ma:internalName="TaxCatchAll" ma:showField="CatchAllData" ma:web="bb638d5b-5dc5-4d82-b346-5a52621dd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FB4FB-5EA3-4C59-AE0F-FDC2B5FEFC6A}"/>
</file>

<file path=customXml/itemProps2.xml><?xml version="1.0" encoding="utf-8"?>
<ds:datastoreItem xmlns:ds="http://schemas.openxmlformats.org/officeDocument/2006/customXml" ds:itemID="{850F1886-8331-4416-A88E-4C913353E279}"/>
</file>

<file path=docProps/app.xml><?xml version="1.0" encoding="utf-8"?>
<Properties xmlns="http://schemas.openxmlformats.org/officeDocument/2006/extended-properties" xmlns:vt="http://schemas.openxmlformats.org/officeDocument/2006/docPropsVTypes">
  <Template>Normal.dotm</Template>
  <TotalTime>5</TotalTime>
  <Pages>5</Pages>
  <Words>2050</Words>
  <Characters>11280</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Rawart</dc:creator>
  <cp:keywords/>
  <dc:description/>
  <cp:lastModifiedBy>Isabelle Rawart</cp:lastModifiedBy>
  <cp:revision>2</cp:revision>
  <dcterms:created xsi:type="dcterms:W3CDTF">2023-07-14T06:57:00Z</dcterms:created>
  <dcterms:modified xsi:type="dcterms:W3CDTF">2023-07-14T09:46:00Z</dcterms:modified>
</cp:coreProperties>
</file>